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6C" w:rsidRPr="0031676C" w:rsidRDefault="0031676C" w:rsidP="003167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67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ОТЧЕТ</w:t>
      </w:r>
    </w:p>
    <w:p w:rsidR="0031676C" w:rsidRPr="0031676C" w:rsidRDefault="0031676C" w:rsidP="0031676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67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Главы Администрации </w:t>
      </w:r>
      <w:proofErr w:type="spellStart"/>
      <w:r w:rsidRPr="003167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Медвенского</w:t>
      </w:r>
      <w:proofErr w:type="spellEnd"/>
      <w:r w:rsidRPr="003167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района</w:t>
      </w:r>
    </w:p>
    <w:p w:rsidR="0031676C" w:rsidRPr="0031676C" w:rsidRDefault="0031676C" w:rsidP="0031676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67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Курской области перед Представительным Собранием </w:t>
      </w:r>
      <w:proofErr w:type="spellStart"/>
      <w:r w:rsidRPr="003167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Медвенского</w:t>
      </w:r>
      <w:proofErr w:type="spellEnd"/>
      <w:r w:rsidRPr="003167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района</w:t>
      </w:r>
    </w:p>
    <w:p w:rsidR="0031676C" w:rsidRPr="0031676C" w:rsidRDefault="0031676C" w:rsidP="0031676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676C" w:rsidRPr="0031676C" w:rsidRDefault="0031676C" w:rsidP="0031676C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31 января  2017 </w:t>
      </w:r>
      <w:r w:rsidRPr="003167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года</w:t>
      </w:r>
    </w:p>
    <w:p w:rsidR="0031676C" w:rsidRPr="0031676C" w:rsidRDefault="0031676C" w:rsidP="0031676C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1676C" w:rsidRDefault="0031676C" w:rsidP="0031676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167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Уважаемые депутаты Представительного Собрания!</w:t>
      </w:r>
    </w:p>
    <w:p w:rsidR="0031676C" w:rsidRPr="0031676C" w:rsidRDefault="0031676C" w:rsidP="0031676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153FC" w:rsidRPr="004F19BB" w:rsidRDefault="00B153FC" w:rsidP="00B153FC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   </w:t>
      </w:r>
      <w:r w:rsidRPr="004F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Отчётный, 2016-й год, безусловно, займёт достойное место в истории нашего района.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Ключевые направления работы уходящего года были определены в соответствии с задачами, поставленными Президентом РФ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В.В.Путиным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Губернатором Курской  области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А.Н.Михайловым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государственными и муниципальными программами, приоритетами социально-экономическог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района.</w:t>
      </w:r>
    </w:p>
    <w:p w:rsidR="00B153FC" w:rsidRPr="004F19BB" w:rsidRDefault="00B153FC" w:rsidP="00B153FC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Хочу отметить, что  органы местного самоуправления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работали единой командой, нацеленной на результат: укрепление экономики и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ышение качества жизни населения.</w:t>
      </w:r>
    </w:p>
    <w:p w:rsidR="00B153FC" w:rsidRPr="004F19BB" w:rsidRDefault="00B153FC" w:rsidP="00B153FC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мы смогли реализовать основные намеченные планы, придерживаясь стратегического курса развития, который выбрали абсолютно сознательно, ставя перед собой задачи оптимизации расходов и более эффективного использования ресурсов.</w:t>
      </w:r>
    </w:p>
    <w:p w:rsidR="00B153FC" w:rsidRPr="004F19BB" w:rsidRDefault="00B153FC" w:rsidP="00B153FC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Несмотря на  сложную экономическую ситуацию и погодные условия мы не отказались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главной цели, тем более цель у нас правильная – стабильное улучшение качества жизни  населения и повышение конкурентоспособности района</w:t>
      </w:r>
    </w:p>
    <w:p w:rsidR="00B153FC" w:rsidRPr="004F19BB" w:rsidRDefault="00B153FC" w:rsidP="00B153FC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иначе понимаем фразу «жить по средствам» и следуем ей буквально. И здесь я обращаю особое внимание на слово </w:t>
      </w: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«ЖИТЬ».  </w:t>
      </w:r>
    </w:p>
    <w:p w:rsidR="00B153FC" w:rsidRDefault="00B153FC" w:rsidP="00B153FC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продолжает жить, а не выживать,  двигается вперед, опираясь на собственные силы, реализуя свои  преимущества, развивая все сферы экон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омической деятельности района.     </w:t>
      </w:r>
    </w:p>
    <w:p w:rsidR="00B153FC" w:rsidRPr="004F19BB" w:rsidRDefault="00B153FC" w:rsidP="00B153FC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сложившихся условиях  мы сделали главное – удержали район на траектории устойчивого развития. Оглядываясь сегодня назад, видно, что достигнуты хорошие результаты по основным направлениям: в сельском хозяйстве, благоустрой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 и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сфере.</w:t>
      </w:r>
    </w:p>
    <w:p w:rsidR="00B153FC" w:rsidRPr="004F19BB" w:rsidRDefault="00B153FC" w:rsidP="00B153FC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4F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Уходящий 2016-й, как и предыдущие годы, богат на политические события. Главным  из них стали выборы депутатов в Государственную Думу </w:t>
      </w:r>
      <w:r w:rsidRPr="004F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РФ и Курскую областную  Думу, которые проходили 18 сентября прошлого года.   </w:t>
      </w:r>
    </w:p>
    <w:p w:rsidR="00B153FC" w:rsidRPr="004F19BB" w:rsidRDefault="00B153FC" w:rsidP="00B153FC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избиратели проявили активную гражданскую позицию, придя на свои избирательные участки. Да  и прогнозы на то, что общество готово к переменам, оправдались: в единый день голосования явка избирателей в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составила более  50 %.</w:t>
      </w:r>
    </w:p>
    <w:p w:rsidR="00B153FC" w:rsidRPr="004F19BB" w:rsidRDefault="00B153FC" w:rsidP="00B153FC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кандидатов от партии «Единая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сия» отдали свои голоса более 60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% избирателей, тем самым оказав высокое доверие правящей партии, которая, кстати, 1 декабря отметила своё пятнадцатилетие.</w:t>
      </w:r>
    </w:p>
    <w:p w:rsidR="00B153FC" w:rsidRPr="004F19BB" w:rsidRDefault="00B153FC" w:rsidP="00B153FC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население района определило итоги избирательной кампании, выбрало путь созидательного развития и показало, что высоко ценит значимость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сплочённости и единства.</w:t>
      </w:r>
    </w:p>
    <w:p w:rsidR="00B153FC" w:rsidRPr="004F19BB" w:rsidRDefault="00B153FC" w:rsidP="00B153F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Уважаемые депутаты!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правильным начать свой отчет с доходной и расходной частей бюджета, так как от этого зависят бюджетные отрасли экономики района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FC" w:rsidRPr="004F19BB" w:rsidRDefault="00B153FC" w:rsidP="00B153F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FC" w:rsidRPr="004F19BB" w:rsidRDefault="00B153FC" w:rsidP="00B153FC">
      <w:pPr>
        <w:spacing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бюджете  района</w:t>
      </w:r>
    </w:p>
    <w:p w:rsidR="00B153FC" w:rsidRPr="004F19BB" w:rsidRDefault="00B153FC" w:rsidP="00B153F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FC" w:rsidRPr="004F19BB" w:rsidRDefault="00212632" w:rsidP="00B153F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доходов</w:t>
      </w:r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консолидированного  бюджета  района</w:t>
      </w:r>
      <w:r w:rsidR="00B1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сельскими поселениями</w:t>
      </w:r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2016  году  составил  535 миллионов  рублей,  что  выше  уровня  2015  года на 29%   (2015  год-  414 миллион рублей)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</w:t>
      </w:r>
      <w:r w:rsidR="005F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6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 млн. рублей  больше</w:t>
      </w:r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3FC" w:rsidRPr="004F19BB" w:rsidRDefault="00212632" w:rsidP="00B153FC">
      <w:pPr>
        <w:spacing w:after="100" w:afterAutospacing="1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 муниципального района  в  2016  году  составили  465  миллионов  рублей,  что  выше  уровня  2015  года на 31% (2015  год - 355  миллионов рублей)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110 млн. рублей больше. </w:t>
      </w:r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поступлений в бюджет</w:t>
      </w:r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собственные доходы составили </w:t>
      </w:r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 миллионов рублей. Благодаря проводимой аппаратом Администрации района налоговой и бюджетной политики, в бюджет муниципального района поступило собственных доходов на 16 % или на 19 миллионов рублей больше, чем в 2015 году и  на 14 % или на 17 миллионов рублей выше первоначально запланированных платежей 2016 года (2016 год  план по методике- 121 </w:t>
      </w:r>
      <w:proofErr w:type="spellStart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2016 год отчет- 138 </w:t>
      </w:r>
      <w:proofErr w:type="spellStart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B153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B1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что позволило </w:t>
      </w:r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погасить всю текущую кредиторскую задолженность муниципальных учреждений (по состоянию на 01.01.2015г. кредиторская задолженность составляла 7,5 </w:t>
      </w:r>
      <w:proofErr w:type="spellStart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 01.01.2016г.- 4,1 </w:t>
      </w:r>
      <w:proofErr w:type="spellStart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</w:t>
      </w:r>
      <w:r w:rsidR="00B15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B153F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произвести погашение муниципального долга по бюджетным кредитам в сумме 2,4 </w:t>
      </w:r>
      <w:proofErr w:type="spellStart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(по состоянию на 01.01.2015г. муниципальный долг составлял 43,5 </w:t>
      </w:r>
      <w:proofErr w:type="spellStart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 </w:t>
      </w:r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01.01.2016г.- 34,5 </w:t>
      </w:r>
      <w:proofErr w:type="spellStart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 01.01.2017г. – 32,1 </w:t>
      </w:r>
      <w:proofErr w:type="spellStart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участвовать в областных программах в рамках </w:t>
      </w:r>
      <w:proofErr w:type="spellStart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B153FC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производить другие, не запланированные в первоначальном бюджете, расходы. </w:t>
      </w:r>
    </w:p>
    <w:p w:rsidR="00B153FC" w:rsidRPr="004F19BB" w:rsidRDefault="00B153FC" w:rsidP="00B153FC">
      <w:pPr>
        <w:spacing w:after="100" w:afterAutospacing="1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протяжении последних лет  бюджет муниципального  района  носит  социальную  направленность.  Лидирующее  направление в расходах  районного  бюджета за 2016 год имеют расходы  на  содержание  и  укрепление  материально-технической  базы  социально-культурной  сферы,  их удельный  вес  составляет  83,9%  общих  расходов.  Это  расходы  на  образование,  культуру,  социальную  политику, молодежную политику, физкультуру  и  спорт.</w:t>
      </w:r>
    </w:p>
    <w:p w:rsidR="00B153FC" w:rsidRPr="004F19BB" w:rsidRDefault="00B153FC" w:rsidP="00B153FC">
      <w:pPr>
        <w:spacing w:after="100" w:afterAutospacing="1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 на 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образовательных учреждений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из бюджета муниципального  района  направлено 345 253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на 77 миллионов  рублей больше, чем в 2015 году или на 29% (2015 год- 268 094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.). В общем объеме бюджета расходы на образование составили  74,2%.</w:t>
      </w:r>
    </w:p>
    <w:p w:rsidR="00B153FC" w:rsidRPr="004F19BB" w:rsidRDefault="00B153FC" w:rsidP="00B153FC">
      <w:pPr>
        <w:spacing w:after="100" w:afterAutospacing="1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на 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учреждений культуры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составили 23 900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выше расходов 2015 года на 4480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на 23 % (за 2015 год они составляли – 19 420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.). В общем объеме бюджета расходы на культуру составили  5,2%.</w:t>
      </w:r>
    </w:p>
    <w:p w:rsidR="00B153FC" w:rsidRPr="004F19BB" w:rsidRDefault="00B153FC" w:rsidP="00B153FC">
      <w:pPr>
        <w:spacing w:after="100" w:afterAutospacing="1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на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социальную политику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12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роизведены в сумме        18524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 сравнению с 2015 годом объем расходов</w:t>
      </w:r>
      <w:r w:rsidR="0021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данную отрасль уменьшен на  4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миллиона</w:t>
      </w:r>
      <w:r w:rsidR="0021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676 тыс.</w:t>
      </w:r>
      <w:r w:rsidR="0046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на 2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0% (2015 год–23 200 тыс. руб.), в связи с уменьшением получателей денежных выплат и изменением условий назначения пособий. В общем объеме бюджета расходы на социальную политику составили  4,5%.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национальную безопасность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(содержание отдела ГО и ЧС) израсходовано 2996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0,7%.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Дорожное хозяйство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на строительство и ремонт дорог за счет Дорожного фонда муниципального района и средств субсидий областного бюджета направлено 23 442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 5%.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коммунальное хозяйство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(ремонт водопроводной сети сельских поселений) из бюджета муниципального района направлено 12 800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2,7%.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на молодежную политику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150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0,03%, на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физическую культуру и спорт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95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0,01%.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Общегосударственные расходы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(функционирование аппарата Администрации района, Представительного Собрания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содержание управления хозяйственного обеспечения, другие общегосударственные расходы) произведены в сумме 29 258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составляет 6,3% объема бюджета, из них расходы на обеспечение деятельности представительных, исполнительных, финансовых органов, органов финансово-бюджетного надзора,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архива, управления социальной защиты населения составили  21 166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4,5%.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обслуживание муниципального долга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(проценты по бюджетному кредиту)  направлено 34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межбюджетные трансферты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образований района в виде дотации на выравнивание бюджетной обеспеченности составили 6 429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1,4%.</w:t>
      </w:r>
    </w:p>
    <w:p w:rsidR="00B153FC" w:rsidRPr="004F19BB" w:rsidRDefault="00B153FC" w:rsidP="00B153FC">
      <w:pPr>
        <w:spacing w:after="100" w:afterAutospacing="1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Средства бюджета муниципального района (465 461тыс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уб.) направлены на следующие цели: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выплату заработной платы –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188 332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составляет в общем объеме расходов бюджета 40,5%, из них: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работникам образования (школ, детских садов, детской спортивной школы, детской школы искусств, дома пионеров и школьников, оздоровительного лагеря «Березка», МКУ «Управление по вопросам образования») – 156 638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83,2% объема расходов на заработную плату;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культуры (районного дома культуры,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библиотеки, МУК «Управление по вопросам культуры, молодежной политики,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физ-ры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спорта») – 12 376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6,6%;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работникам Администрации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включая работников архива,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 социального обеспечения населения, Ревизионной комиссии, комиссий по делам несовершеннолетних, в сфере трудовых отношений, административной  комиссии – 14 845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7,8%;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работникам прочих отраслей (Управления хозяйственного обеспечения, отдела ГО и ЧС) – 4 473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2,4%.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Следует отметить, что в расходы на выплату заработной платы включаются и расходы по удержанному с работников налогу на доходы физических лиц, профсоюзным взносам, которые составляют</w:t>
      </w:r>
      <w:r w:rsidR="008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14%,  за 2016 год  удержано  26 366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заработная плата без удержаний, т.е. «чистая заработная плата работников муниципального района» </w:t>
      </w:r>
      <w:r w:rsidR="008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за 2016 год – 161966 </w:t>
      </w:r>
      <w:proofErr w:type="spellStart"/>
      <w:r w:rsidR="00460D9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460D9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12.2% объёма расходов бюджета.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на начисления на заработную плату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во внебюджетные фонды Российской Федерации в размере 30,2% от фонда зараб</w:t>
      </w:r>
      <w:r w:rsidR="0080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отной платы)  направлено  56876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состав</w:t>
      </w:r>
      <w:r w:rsidR="0080741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12,2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объема расходов бюджета;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оплату за потребленные муниципальными учреждениями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топливно-энергетические ресурсы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17 769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3,8%;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обеспечение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36 275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7,8% общих расходов - это социальная поддержка лиц, пострадавших от политических репрессий- 175 тыс.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.,содержание детей в семьях опекунов и приемных семей- 7062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выплата пособий ветеранам труда и  труженикам тыла – 7799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льготное торговое обслуживание -364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выплата пособий на детей – 1 675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етские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за счет местного бюджета -  359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.); компенсация части родительской платы за присмотр и уход за детьми, посещающими образовательные организации  – 1899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обеспечение расходов на бесплатное жилое помещение с отоплением и освещением работникам образовательных учреждений, мер социальной поддержки по оплате коммунальных услуг  работникам учреждений культуры – 14 504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.; доплата к пенсии муниципальным служащим – 1 449 тыс.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80741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="0080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.,льготный проезд  населением </w:t>
      </w:r>
      <w:proofErr w:type="spellStart"/>
      <w:r w:rsidR="00264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26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700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648 тыс. рублей </w:t>
      </w:r>
      <w:r w:rsidR="0094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поддержку молодых семей;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 детей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детских садах и школах израсходовано  7204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1,5%; 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по налоговым платежам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имущество, транспортный, земельный налоги, налог за негативное воздействие на окружающую среду,  пени по данным налогам, госпошлина – 9 249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2,0%;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связи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1823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0,4% расходов бюджета;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оздоровление детей в летний период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3785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0,8%;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строительство </w:t>
      </w:r>
      <w:proofErr w:type="spellStart"/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Медвенской</w:t>
      </w:r>
      <w:proofErr w:type="spellEnd"/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68 678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14,8%;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строительство дороги к МТФ </w:t>
      </w:r>
      <w:proofErr w:type="spellStart"/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Амосовского</w:t>
      </w:r>
      <w:proofErr w:type="spellEnd"/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12182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2,6%;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перечислено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дотации поселениям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6 429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1,4% объема расходов бюджета;</w:t>
      </w:r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перечислено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сельским поселениям по переданным полномочиям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(на строительство и ремонт водопроводной сети поселений, на ремонт дорог) – 16 036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3,4% объема расходов бюджета;</w:t>
      </w:r>
    </w:p>
    <w:p w:rsidR="00B153FC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материальные затраты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6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оставили 40 223 </w:t>
      </w:r>
      <w:proofErr w:type="spellStart"/>
      <w:r w:rsidR="002641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6418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64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26418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8,9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% - это различные работы, услуги по содержанию, капитальному и текущему ремонту учреждений муниципального района, приобретение основных средств и материальн</w:t>
      </w:r>
      <w:r w:rsidR="0015506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запасов, прочие расходы:</w:t>
      </w:r>
    </w:p>
    <w:p w:rsidR="00155063" w:rsidRDefault="00155063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1571"/>
        <w:gridCol w:w="1178"/>
        <w:gridCol w:w="1079"/>
      </w:tblGrid>
      <w:tr w:rsidR="00155063" w:rsidRPr="00155063" w:rsidTr="008E188E">
        <w:trPr>
          <w:trHeight w:val="2116"/>
        </w:trPr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расходов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(включая структурные подразделения, ЗАГС, Собес, ГО и ЧС) 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(УХО)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Противопожарная безопасность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3219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Вневедомственная охрана, обслуживание кнопки «02»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Техобслуживание теплового,  газового оборудования, энергетическое обследование 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Техобслуживание, содержание школьных автобусов и других транспортных средств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3247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оборудования, учебных пособий, оргтехники, игрушек и прочих основных средств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5881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обслуживание вычислительной техники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муниципальных учреждений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10285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дорог 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8177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8177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по договорам гражданско-правового характера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распространению официальной информации (услуги редакции)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специалистов (газовых котельных, электриков, по охране труда и др.)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мероприятий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Совета ветеранов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вывозу ТБО, ЖБО, дератизация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расходы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Межевание земельных участков, изготовление проектно-сметной документации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и хозяйственные расходы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по бюджетному кредиту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155063" w:rsidRPr="00155063" w:rsidTr="008E188E">
        <w:tc>
          <w:tcPr>
            <w:tcW w:w="3227" w:type="dxa"/>
          </w:tcPr>
          <w:p w:rsidR="00155063" w:rsidRPr="00155063" w:rsidRDefault="00155063" w:rsidP="001550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</w:t>
            </w:r>
          </w:p>
        </w:tc>
        <w:tc>
          <w:tcPr>
            <w:tcW w:w="1275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</w:t>
            </w:r>
          </w:p>
        </w:tc>
        <w:tc>
          <w:tcPr>
            <w:tcW w:w="1571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11645</w:t>
            </w:r>
          </w:p>
        </w:tc>
        <w:tc>
          <w:tcPr>
            <w:tcW w:w="1178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1079" w:type="dxa"/>
          </w:tcPr>
          <w:p w:rsidR="00155063" w:rsidRPr="00155063" w:rsidRDefault="00155063" w:rsidP="001550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40223</w:t>
            </w:r>
          </w:p>
        </w:tc>
      </w:tr>
    </w:tbl>
    <w:p w:rsidR="00155063" w:rsidRPr="00155063" w:rsidRDefault="00155063" w:rsidP="00155063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63" w:rsidRPr="00155063" w:rsidRDefault="00155063" w:rsidP="0015506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63" w:rsidRPr="004F19BB" w:rsidRDefault="00155063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153FC" w:rsidRPr="004F19BB" w:rsidRDefault="00B153FC" w:rsidP="00B153F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FC" w:rsidRPr="004F19BB" w:rsidRDefault="00B153FC" w:rsidP="00B153FC">
      <w:p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Бюджет муниципального района  и  бюджеты  поселений  ориентированы  на  целевое  расходование  сре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в  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 реализации  действующих  на территории  района муниципальных  программ.</w:t>
      </w:r>
    </w:p>
    <w:p w:rsidR="00AA7092" w:rsidRDefault="00B153FC" w:rsidP="00B218CD">
      <w:pPr>
        <w:spacing w:after="100" w:afterAutospacing="1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2016  году  бюджет муниципального района на 93,6%  программный,  осуществлено  финансирование  14 муниципальных  программ, охватывающих  основные  отрасли  экономики  и  социальной  сферы, что  позволило  эффективно  использовать  имеющиеся  финансовые  возможности  для  решения  вопросов, стоящих  перед  орга</w:t>
      </w:r>
      <w:r w:rsidR="00B21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 местного  самоуправления.</w:t>
      </w:r>
    </w:p>
    <w:p w:rsidR="00B218CD" w:rsidRPr="004F19BB" w:rsidRDefault="00B218CD" w:rsidP="00B218CD">
      <w:pPr>
        <w:spacing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8CD" w:rsidRPr="004F19BB" w:rsidRDefault="00B218CD" w:rsidP="00B218CD">
      <w:pPr>
        <w:spacing w:after="100" w:afterAutospacing="1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5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заработной плате</w:t>
      </w:r>
    </w:p>
    <w:p w:rsidR="005E3732" w:rsidRDefault="00B218CD" w:rsidP="00B218C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зарплата по крупным и средним предприятиям района по итогам 2016 года составит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26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рублей, без УМГ заработная плата составила </w:t>
      </w:r>
      <w:r w:rsidR="00264183" w:rsidRPr="00941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19954 </w:t>
      </w:r>
      <w:r w:rsidR="002641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 </w:t>
      </w:r>
      <w:r w:rsidRPr="004F19B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7%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уровня 2015 года. При этом рост средней заработной платы произошел по всем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идам экономической деятельности.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Наибольшая заработная 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все предшествующие годы выплачивается в  ООО «Газпром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Москва» филиал «Курское УМГ». В результате чего  фонд оплаты труда данного предприятия составляет 48%, увеличение произошло на 6%, от общего фонда оплаты труда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 целом в районе в экономике средних и крупных предприятий задействовано </w:t>
      </w:r>
      <w:r w:rsidR="00E50E2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4940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меньше чем в 2015 году.</w:t>
      </w:r>
      <w:r w:rsidR="00E5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приделами района работает 2743 человека.</w:t>
      </w:r>
    </w:p>
    <w:p w:rsidR="0055113E" w:rsidRDefault="0055113E" w:rsidP="0055113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по состоянию на 1.01.2017 года</w:t>
      </w: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3860"/>
        <w:gridCol w:w="995"/>
      </w:tblGrid>
      <w:tr w:rsidR="0055113E" w:rsidRPr="0055113E" w:rsidTr="0055113E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5113E" w:rsidRPr="0055113E" w:rsidTr="0055113E">
        <w:trPr>
          <w:trHeight w:val="160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Всего по району</w:t>
            </w:r>
          </w:p>
        </w:tc>
      </w:tr>
      <w:tr w:rsidR="0055113E" w:rsidRPr="0055113E" w:rsidTr="0055113E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Численность населения-всего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18798</w:t>
            </w:r>
          </w:p>
        </w:tc>
      </w:tr>
      <w:tr w:rsidR="0055113E" w:rsidRPr="0055113E" w:rsidTr="0055113E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 них: мужчины,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8772</w:t>
            </w:r>
          </w:p>
        </w:tc>
      </w:tr>
      <w:tr w:rsidR="0055113E" w:rsidRPr="0055113E" w:rsidTr="0055113E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женщины,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10026</w:t>
            </w:r>
          </w:p>
        </w:tc>
      </w:tr>
      <w:tr w:rsidR="0055113E" w:rsidRPr="0055113E" w:rsidTr="0055113E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Пенсионеры-всего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6113</w:t>
            </w:r>
          </w:p>
        </w:tc>
      </w:tr>
      <w:tr w:rsidR="0055113E" w:rsidRPr="0055113E" w:rsidTr="0055113E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т.ч</w:t>
            </w:r>
            <w:proofErr w:type="spellEnd"/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инвалиды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1648</w:t>
            </w:r>
          </w:p>
        </w:tc>
      </w:tr>
      <w:tr w:rsidR="0055113E" w:rsidRPr="0055113E" w:rsidTr="0055113E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3E" w:rsidRPr="0055113E" w:rsidRDefault="00264183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1436</w:t>
            </w:r>
          </w:p>
        </w:tc>
      </w:tr>
      <w:tr w:rsidR="0055113E" w:rsidRPr="0055113E" w:rsidTr="0055113E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3E" w:rsidRDefault="0055113E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Дети дошкольного </w:t>
            </w: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возраста</w:t>
            </w:r>
          </w:p>
          <w:p w:rsidR="00264183" w:rsidRPr="0055113E" w:rsidRDefault="00264183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Студенты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3E" w:rsidRDefault="00264183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906</w:t>
            </w:r>
          </w:p>
          <w:p w:rsidR="00264183" w:rsidRDefault="00264183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64183" w:rsidRPr="0055113E" w:rsidRDefault="00264183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583</w:t>
            </w:r>
          </w:p>
        </w:tc>
      </w:tr>
      <w:tr w:rsidR="0055113E" w:rsidRPr="0055113E" w:rsidTr="0055113E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Неработающее население в трудоспособном возрасте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3E" w:rsidRPr="0055113E" w:rsidRDefault="00264183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2017</w:t>
            </w:r>
          </w:p>
        </w:tc>
      </w:tr>
      <w:tr w:rsidR="0055113E" w:rsidRPr="0055113E" w:rsidTr="0055113E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Работающее население-всего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7683</w:t>
            </w:r>
          </w:p>
        </w:tc>
      </w:tr>
      <w:tr w:rsidR="0055113E" w:rsidRPr="0055113E" w:rsidTr="0084718B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13E" w:rsidRPr="0055113E" w:rsidRDefault="00264183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Трудоспособное население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13E" w:rsidRPr="0055113E" w:rsidRDefault="00264183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9700</w:t>
            </w:r>
          </w:p>
        </w:tc>
      </w:tr>
      <w:tr w:rsidR="0055113E" w:rsidRPr="0055113E" w:rsidTr="00264183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т.ч</w:t>
            </w:r>
            <w:proofErr w:type="spellEnd"/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работающие</w:t>
            </w:r>
            <w:proofErr w:type="gramEnd"/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за пределами района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3E" w:rsidRPr="0055113E" w:rsidRDefault="0055113E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13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2743</w:t>
            </w:r>
          </w:p>
        </w:tc>
      </w:tr>
      <w:tr w:rsidR="00264183" w:rsidRPr="0055113E" w:rsidTr="0055113E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83" w:rsidRPr="0055113E" w:rsidRDefault="00264183" w:rsidP="005511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183" w:rsidRPr="0055113E" w:rsidRDefault="00264183" w:rsidP="0055113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5113E" w:rsidRPr="0055113E" w:rsidRDefault="0055113E" w:rsidP="005511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2"/>
        <w:gridCol w:w="943"/>
        <w:gridCol w:w="718"/>
        <w:gridCol w:w="869"/>
        <w:gridCol w:w="780"/>
        <w:gridCol w:w="734"/>
        <w:gridCol w:w="854"/>
        <w:gridCol w:w="855"/>
        <w:gridCol w:w="869"/>
        <w:gridCol w:w="868"/>
        <w:gridCol w:w="915"/>
        <w:gridCol w:w="914"/>
        <w:gridCol w:w="660"/>
      </w:tblGrid>
      <w:tr w:rsidR="005E3732" w:rsidTr="005E3732">
        <w:trPr>
          <w:trHeight w:val="331"/>
        </w:trPr>
        <w:tc>
          <w:tcPr>
            <w:tcW w:w="8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113E" w:rsidRDefault="0055113E" w:rsidP="0055113E">
            <w:pPr>
              <w:autoSpaceDE w:val="0"/>
              <w:autoSpaceDN w:val="0"/>
              <w:adjustRightInd w:val="0"/>
              <w:spacing w:after="0" w:line="240" w:lineRule="auto"/>
              <w:ind w:hanging="709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E3732" w:rsidTr="005E3732">
        <w:trPr>
          <w:trHeight w:val="235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 w:rsidP="0055113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E3732" w:rsidRDefault="005E373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218CD" w:rsidRPr="004F19BB" w:rsidRDefault="00E50E27" w:rsidP="0055113E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8CD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заработной платы по сельскохозяйственным предприятиям района в 2016 году составил </w:t>
      </w:r>
      <w:r w:rsidR="00B218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21</w:t>
      </w:r>
      <w:r w:rsidR="00B218CD">
        <w:rPr>
          <w:rFonts w:ascii="Times New Roman" w:eastAsia="Times New Roman" w:hAnsi="Times New Roman" w:cs="Times New Roman"/>
          <w:sz w:val="28"/>
          <w:szCs w:val="28"/>
          <w:lang w:eastAsia="ru-RU"/>
        </w:rPr>
        <w:t>820</w:t>
      </w:r>
      <w:r w:rsidR="00B218CD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это на </w:t>
      </w:r>
      <w:r w:rsidR="00B218CD">
        <w:rPr>
          <w:rFonts w:ascii="Times New Roman" w:eastAsia="Times New Roman" w:hAnsi="Times New Roman" w:cs="Times New Roman"/>
          <w:sz w:val="28"/>
          <w:szCs w:val="28"/>
          <w:lang w:eastAsia="ru-RU"/>
        </w:rPr>
        <w:t>2250</w:t>
      </w:r>
      <w:r w:rsidR="00B218CD"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выше уровня 2015 года. </w:t>
      </w:r>
    </w:p>
    <w:p w:rsidR="00B218CD" w:rsidRPr="004F19BB" w:rsidRDefault="00B218CD" w:rsidP="00B218C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9B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майскими 2012 года  Указами Президента РФ,  "дорожными картами", принятыми в отраслях бюджетной сферы за последние годы существенно изменилась заработная плата, работающих в этих отраслях. </w:t>
      </w:r>
    </w:p>
    <w:p w:rsidR="00B218CD" w:rsidRPr="004F19BB" w:rsidRDefault="00B218CD" w:rsidP="00B218C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9BB">
        <w:rPr>
          <w:rFonts w:ascii="Times New Roman" w:eastAsia="Calibri" w:hAnsi="Times New Roman" w:cs="Times New Roman"/>
          <w:sz w:val="28"/>
          <w:szCs w:val="28"/>
        </w:rPr>
        <w:t>Серьёзно выросла зарплата педагогов. Средний  размер  заработной  платы  по  отрасли  образования в  2016  году   составил:</w:t>
      </w:r>
    </w:p>
    <w:p w:rsidR="00B218CD" w:rsidRPr="004F19BB" w:rsidRDefault="00B218CD" w:rsidP="00B218C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9BB">
        <w:rPr>
          <w:rFonts w:ascii="Times New Roman" w:eastAsia="Calibri" w:hAnsi="Times New Roman" w:cs="Times New Roman"/>
          <w:sz w:val="28"/>
          <w:szCs w:val="28"/>
        </w:rPr>
        <w:t>Руководители- 29319    рублей</w:t>
      </w:r>
      <w:proofErr w:type="gramStart"/>
      <w:r w:rsidRPr="004F19BB">
        <w:rPr>
          <w:rFonts w:ascii="Times New Roman" w:eastAsia="Calibri" w:hAnsi="Times New Roman" w:cs="Times New Roman"/>
          <w:sz w:val="28"/>
          <w:szCs w:val="28"/>
        </w:rPr>
        <w:t xml:space="preserve">  ;</w:t>
      </w:r>
      <w:proofErr w:type="gramEnd"/>
    </w:p>
    <w:p w:rsidR="00B218CD" w:rsidRPr="004F19BB" w:rsidRDefault="00B218CD" w:rsidP="00B218C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9BB">
        <w:rPr>
          <w:rFonts w:ascii="Times New Roman" w:eastAsia="Calibri" w:hAnsi="Times New Roman" w:cs="Times New Roman"/>
          <w:sz w:val="28"/>
          <w:szCs w:val="28"/>
        </w:rPr>
        <w:t xml:space="preserve">Педагогический  персонал  (школы)- 23513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proofErr w:type="gramStart"/>
      <w:r w:rsidRPr="004F19BB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4F19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8CD" w:rsidRPr="004F19BB" w:rsidRDefault="00B218CD" w:rsidP="00B218C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9BB">
        <w:rPr>
          <w:rFonts w:ascii="Times New Roman" w:eastAsia="Calibri" w:hAnsi="Times New Roman" w:cs="Times New Roman"/>
          <w:sz w:val="28"/>
          <w:szCs w:val="28"/>
        </w:rPr>
        <w:t xml:space="preserve">Педагогический  персонал  (детские  сады)- 18535  рублей  Педагогический  персонал  (дополнительное  образование)- 21837  рублей </w:t>
      </w:r>
    </w:p>
    <w:p w:rsidR="00B218CD" w:rsidRPr="004F19BB" w:rsidRDefault="00B218CD" w:rsidP="00B218C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9BB">
        <w:rPr>
          <w:rFonts w:ascii="Times New Roman" w:eastAsia="Calibri" w:hAnsi="Times New Roman" w:cs="Times New Roman"/>
          <w:sz w:val="28"/>
          <w:szCs w:val="28"/>
        </w:rPr>
        <w:t xml:space="preserve">Обслуживающий  персонал  (включая  водителей  школьных  автобусов)- 9368  рублей  </w:t>
      </w:r>
    </w:p>
    <w:p w:rsidR="00B218CD" w:rsidRPr="004F19BB" w:rsidRDefault="00B218CD" w:rsidP="00B218C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9B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 сфере культуры осуществляется поэтапное повышение заработной платы:</w:t>
      </w:r>
    </w:p>
    <w:p w:rsidR="00B218CD" w:rsidRPr="004F19BB" w:rsidRDefault="00B218CD" w:rsidP="00B218C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9B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2013 году она составляла 11 951  рубль</w:t>
      </w:r>
    </w:p>
    <w:p w:rsidR="00B218CD" w:rsidRPr="004F19BB" w:rsidRDefault="00B218CD" w:rsidP="00B218C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4F19B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в  2014 году - 14 501  рубль</w:t>
      </w:r>
    </w:p>
    <w:p w:rsidR="00B218CD" w:rsidRPr="004F19BB" w:rsidRDefault="00B218CD" w:rsidP="00B218C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4F19B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в  2015 году -15646 рублей</w:t>
      </w:r>
    </w:p>
    <w:p w:rsidR="00B218CD" w:rsidRPr="004F19BB" w:rsidRDefault="00B218CD" w:rsidP="00B218C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4F19B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в 2016 год – 16000 рублей</w:t>
      </w:r>
    </w:p>
    <w:p w:rsidR="00B218CD" w:rsidRPr="004F19BB" w:rsidRDefault="00B218CD" w:rsidP="00B218CD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9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Средняя заработная плата по </w:t>
      </w:r>
      <w:proofErr w:type="spellStart"/>
      <w:r w:rsidRPr="004F19BB">
        <w:rPr>
          <w:rFonts w:ascii="Times New Roman" w:eastAsia="Calibri" w:hAnsi="Times New Roman" w:cs="Times New Roman"/>
          <w:sz w:val="28"/>
          <w:szCs w:val="28"/>
        </w:rPr>
        <w:t>Медвенской</w:t>
      </w:r>
      <w:proofErr w:type="spellEnd"/>
      <w:r w:rsidRPr="004F19BB">
        <w:rPr>
          <w:rFonts w:ascii="Times New Roman" w:eastAsia="Calibri" w:hAnsi="Times New Roman" w:cs="Times New Roman"/>
          <w:sz w:val="28"/>
          <w:szCs w:val="28"/>
        </w:rPr>
        <w:t xml:space="preserve"> ЦРБ, в соответствии «Дорожной картой» составила: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409"/>
      </w:tblGrid>
      <w:tr w:rsidR="00B218CD" w:rsidRPr="004F19BB" w:rsidTr="00870091">
        <w:tc>
          <w:tcPr>
            <w:tcW w:w="5637" w:type="dxa"/>
            <w:shd w:val="clear" w:color="auto" w:fill="auto"/>
          </w:tcPr>
          <w:p w:rsidR="00B218CD" w:rsidRPr="004F19BB" w:rsidRDefault="00B218CD" w:rsidP="00870091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2409" w:type="dxa"/>
            <w:shd w:val="clear" w:color="auto" w:fill="auto"/>
          </w:tcPr>
          <w:p w:rsidR="00B218CD" w:rsidRPr="004F19BB" w:rsidRDefault="00B218CD" w:rsidP="00870091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sz w:val="28"/>
                <w:szCs w:val="28"/>
              </w:rPr>
              <w:t>30665</w:t>
            </w:r>
          </w:p>
        </w:tc>
      </w:tr>
      <w:tr w:rsidR="00B218CD" w:rsidRPr="004F19BB" w:rsidTr="00870091">
        <w:tc>
          <w:tcPr>
            <w:tcW w:w="5637" w:type="dxa"/>
            <w:shd w:val="clear" w:color="auto" w:fill="auto"/>
          </w:tcPr>
          <w:p w:rsidR="00B218CD" w:rsidRPr="004F19BB" w:rsidRDefault="00B218CD" w:rsidP="00870091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2409" w:type="dxa"/>
            <w:shd w:val="clear" w:color="auto" w:fill="auto"/>
          </w:tcPr>
          <w:p w:rsidR="00B218CD" w:rsidRPr="004F19BB" w:rsidRDefault="00B218CD" w:rsidP="00870091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sz w:val="28"/>
                <w:szCs w:val="28"/>
              </w:rPr>
              <w:t>16906</w:t>
            </w:r>
          </w:p>
        </w:tc>
      </w:tr>
      <w:tr w:rsidR="00B218CD" w:rsidRPr="004F19BB" w:rsidTr="00870091">
        <w:tc>
          <w:tcPr>
            <w:tcW w:w="5637" w:type="dxa"/>
            <w:shd w:val="clear" w:color="auto" w:fill="auto"/>
          </w:tcPr>
          <w:p w:rsidR="00B218CD" w:rsidRPr="004F19BB" w:rsidRDefault="00B218CD" w:rsidP="00870091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409" w:type="dxa"/>
            <w:shd w:val="clear" w:color="auto" w:fill="auto"/>
          </w:tcPr>
          <w:p w:rsidR="00B218CD" w:rsidRPr="004F19BB" w:rsidRDefault="00B218CD" w:rsidP="00870091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sz w:val="28"/>
                <w:szCs w:val="28"/>
              </w:rPr>
              <w:t>11098</w:t>
            </w:r>
          </w:p>
        </w:tc>
      </w:tr>
    </w:tbl>
    <w:p w:rsidR="00B218CD" w:rsidRDefault="00B218CD" w:rsidP="00B218CD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F19BB">
        <w:rPr>
          <w:rFonts w:ascii="Times New Roman" w:eastAsia="Calibri" w:hAnsi="Times New Roman" w:cs="Times New Roman"/>
          <w:sz w:val="28"/>
          <w:szCs w:val="28"/>
        </w:rPr>
        <w:t xml:space="preserve"> Уровень заработной платы в здравоохранении держится на уровне последние три года.</w:t>
      </w:r>
    </w:p>
    <w:p w:rsidR="00B218CD" w:rsidRDefault="00B218CD" w:rsidP="00B218CD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Агропромышленный комплекс района</w:t>
      </w:r>
    </w:p>
    <w:p w:rsidR="00343571" w:rsidRDefault="00343571" w:rsidP="00B218CD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8CD" w:rsidRPr="004F19BB" w:rsidRDefault="00B218CD" w:rsidP="00B218CD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район сельскохозяйственный, поэтому одним из приоритетных направлений его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должно быть именно сельское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хозяйство.  В  настоящее время на территории района осуществляют сельскохозяйственную деятельность 12 сельскохозяйственных организаций,  96  крестьянско-фермерских  хозяйств  и  </w:t>
      </w:r>
      <w:r w:rsidRPr="006E1983">
        <w:rPr>
          <w:rFonts w:ascii="Times New Roman" w:eastAsia="Times New Roman" w:hAnsi="Times New Roman" w:cs="Times New Roman"/>
          <w:color w:val="EEECE1" w:themeColor="background2"/>
          <w:sz w:val="28"/>
          <w:szCs w:val="28"/>
          <w:highlight w:val="black"/>
          <w:lang w:eastAsia="ru-RU"/>
        </w:rPr>
        <w:t>3147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подсобных хозяйств.                   </w:t>
      </w:r>
    </w:p>
    <w:p w:rsidR="00B218CD" w:rsidRPr="004F19BB" w:rsidRDefault="00B218CD" w:rsidP="00B218CD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Рост вложений в сельское хозяйство, привлечение инвестиций, более полное использование внутренних резервов обеспечили получение высоких производственных результатов и увеличение эффективности производства.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Земледельцы района  вырастили хороший урожай зерновых культур. Вся посевная площадь в 2016 году составляла 69446 га. Урожайность зерновых вместе с кукурузой на зерно по сельхозпредприятиям составила 44,0 ц/га, в крестьянско-фермерских хозяйствах 36,4 ц/га. Удельный вес крестьянско-фермерских хозяй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оизводстве зерновых культур составил 31%. Общий намолот  зерновых, зернобобовых и крупяных культур составляет 185,3 тысяч тонн при средней урожайности 41,2 ц/га, что выше уровня 2015 года на 47,5 тыс. тонн или 34 %. 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также активно возделываются масличные культуры. Общий валовой сбор, которых в 2016 году составляет 36,0 тыс. тонн при средней урожайности 25,3 ц/га.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валовой сбор сельскохозяйственных культур, включая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масличные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в 2016 году  221 тысяча тонн.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валовый сбор сахарной свеклы (фаб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ричной)  составил – 143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тонн при средней урожайности 497,4 ц/га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району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превышает урове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 прошлого года на 54% или 50,0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крестьянских (фермерских) хозяйствах  средняя урожайность сахарной свёклы  в 2016 году составляет 633,0 ц/га, весомый вклад внесли хозяйства: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КФХ Петрова В.Н. собрано сладких корней урожайностью 724,0 ц/га, ИП Глава КФХ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Верёвкин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714,0 ц/га, КФХ Кирюхин Н.А. 620,0 ц/га и другие.)</w:t>
      </w:r>
      <w:proofErr w:type="gramEnd"/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посеяно под урожай 2017 года 17,0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озимых зерновых культур.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сельхозтоваропроизводители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активно готовятся к предстоящей посевной кампании 2017 года. Предстоит посеять в 2017 году 25,0 тыс. га  яровых зерновых культур, 2200 га сахарной свёклы (фабричной), 15,5 тыс. га масличных культур, около 5 тыс. га кормовых культур.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Завозятся минеральные удобрения, средства химической защиты растений, горюче-смазочные материалы и другие материальные ресурсы. 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особым контролем остаётся подготовка сельскохозяйственной техники к весенне-посевной кампании и приобретение новой.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Активно практикуется в ряде хозяйств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F19B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спользование системы высокоточного позиционирования (точного земледелия) для возделывания сельскохозяйственных культур на территории района. 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сегодня не сказать и об отрасли животноводства. По итогам 2016 года в отрасли животноводства сельхозпредприятиями произведено </w:t>
      </w:r>
      <w:r w:rsidRPr="004F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7236,1 тонн молока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на 480 тонн ниже уровня прошлого года</w:t>
      </w:r>
      <w:r w:rsidRPr="004F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Продуктивность дойного стада составила  </w:t>
      </w:r>
      <w:r w:rsidRPr="004F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4137 кг на 1 фуражную корову.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высокий удой на 1 фуражную корову получен в  СПК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Амосовский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составил 5722 кг.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Молочное животноводство - одна из важных, социально значимых отраслей. С 2013 года в рамках новой государственной программы развития сельского хозяйства на поддержку отрасли введён новый вид субсидирования на </w:t>
      </w:r>
      <w:smartTag w:uri="urn:schemas-microsoft-com:office:smarttags" w:element="metricconverter">
        <w:smartTagPr>
          <w:attr w:name="ProductID" w:val="1 литр"/>
        </w:smartTagPr>
        <w:r w:rsidRPr="004F19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литр</w:t>
        </w:r>
      </w:smartTag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реализованного молока. Цена реализации на сегодня составляет в среднем от 22 до  28 рублей, что позволяет сделать данную отрасль более рентабельной. И это влечёт за собой вложение дополнительных инвестиций в данную отрасль.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2016 году завершено строительство молочно-товарной фермы в ООО «</w:t>
      </w:r>
      <w:proofErr w:type="spell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Губановское</w:t>
      </w:r>
      <w:proofErr w:type="spell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(руководитель </w:t>
      </w:r>
      <w:proofErr w:type="spell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Бабаскин</w:t>
      </w:r>
      <w:proofErr w:type="spell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Александр Георгиевич) на 200 голов коров молочного направления с площадкой для забоя, стоимостью 30 млн. рублей, строительство велось полностью за счёт  собственных средств. В прошедшем  году данное хозяйство показало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поголовья дойного стада на  10 голов.</w:t>
      </w: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СПК «</w:t>
      </w:r>
      <w:proofErr w:type="spell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Амосовский</w:t>
      </w:r>
      <w:proofErr w:type="spell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(руководитель Кузнецова В.С.) так же завершено строительство </w:t>
      </w:r>
      <w:proofErr w:type="spell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молочно</w:t>
      </w:r>
      <w:proofErr w:type="spell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товарной фермы на 270 голов дойного стада с размещением телят  стоимостью 47,7 млн. рублей  за счёт  собственных средств хозяйства.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ООО Агрофирма «</w:t>
      </w:r>
      <w:proofErr w:type="spell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Реут</w:t>
      </w:r>
      <w:proofErr w:type="spell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в 2016 году завершена реконструкция </w:t>
      </w:r>
      <w:proofErr w:type="spell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молочно</w:t>
      </w:r>
      <w:proofErr w:type="spell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товарной фермы на 200 голов дойного стада стоимостью 20 млн. рублей.  Реконструкция произведена как за счёт собственных средств, так и за счёт кредитных, естественно субсидируемых из бюджета средств.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Мяса всех видов скота в выращивании произведено 1450  тонн, что соответствует уровню 2015 года.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сельхозпредприятиях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КФХ  фактически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31центнер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кормовых единиц на условную голову скота, что отвечает требованиям данной отрасли.</w:t>
      </w:r>
    </w:p>
    <w:p w:rsidR="00644A37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Ежегодно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на  укрепление материально-технической базы, на приобретение различных видов сельскохозяйственной техники направляются значительные средства.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2016 год аграриями района было приобретено </w:t>
      </w:r>
      <w:r w:rsidRPr="0067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автомобилей КАМАЗ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7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proofErr w:type="spellStart"/>
      <w:proofErr w:type="gramStart"/>
      <w:r w:rsidRPr="0067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proofErr w:type="spellEnd"/>
      <w:proofErr w:type="gramEnd"/>
      <w:r w:rsidRPr="0067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автомобилей грузовых – 3ед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7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  видов – 6 </w:t>
      </w:r>
      <w:proofErr w:type="spellStart"/>
      <w:r w:rsidRPr="0067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67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комбайнов зерновых 12 </w:t>
      </w:r>
      <w:proofErr w:type="spellStart"/>
      <w:r w:rsidRPr="0067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комбайнов свеклоуборочных – 3 ед.,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навесное оборудование для обработки почвы и внесения гербицидов (плуги, сеялки,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дискаторы</w:t>
      </w:r>
      <w:proofErr w:type="spellEnd"/>
      <w:r w:rsidR="00644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опрыскиватели и т. д.). 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было приобретено техники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414,8  млн. рублей, что превышает уровень 2015 года на 54 %.  Самые крупные вложения средств в этом направлении осуществляет ООО «Русский ячмень». В 2015 году на приобретение техники организацией было потрачено 217 млн. рублей, в 2016 году на приобретение техник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ООО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ячмень» было потрачено более  295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36% больше 2015г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Другими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на обновление техники израсходовано 127 млн. рублей. Из них</w:t>
      </w:r>
      <w:r w:rsidR="001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КФХ Веревкин Ю</w:t>
      </w:r>
      <w:proofErr w:type="gramStart"/>
      <w:r w:rsidR="001B6163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="001B6163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приобрело техники на 32 млн. рублей,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Агро</w:t>
      </w:r>
      <w:r w:rsidR="001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 «</w:t>
      </w:r>
      <w:proofErr w:type="spellStart"/>
      <w:r w:rsidR="001B6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</w:t>
      </w:r>
      <w:proofErr w:type="spellEnd"/>
      <w:r w:rsidR="001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29 млн. рублей, ООО «Спасская Нива» на 17,8 млн. рублей,   крестьянским  хозяйством Лунева Анатолий Александровича на 14,5 млн. рублей,  крестьянским фермерским хозяйством Каракулина Эдуарда Анатольевича  на сумму более 5 млн. рублей, крестьянским хозяйством Бабина Бориса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Егоровича  около 6 млн. рублей и т. д…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 крестьянскими (фермерскими) хозяйствами: КХ «Бабино», ИП Глава КФХ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Верёвкина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Ю.Г., КХ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Лунёва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введены в эксплуатацию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зерносушильных комплекса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стоимостью от 4,8  до 12,0 млн. рублей. </w:t>
      </w:r>
    </w:p>
    <w:p w:rsidR="00B218CD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КХ «Бабино» вложены собственные средства в строительство  зерносклада в сумме 2,5 млн. рублей.</w:t>
      </w:r>
    </w:p>
    <w:p w:rsidR="00B218CD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 ООО «Русский ячмень» построены: два помещения для хранения техники стоимостью 36,0 млн. рублей, мастерская с оборудованием стоимостью 57,0 млн. рублей, два зернохранилища мощностью единовременного хранения зерна 16 тысяч тонн и стоимость проекта 24,0 млн. рублей.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со стороны  государства  существенно  повлияла  на   положительную  динамику  развития  сельского хозяйства  района. В рамках реализации федеральной целевой программы «Развитие сельского хозяйства» за 2016 год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получено</w:t>
      </w:r>
      <w:r w:rsidR="001B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131,5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млн. руб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бюджетн</w:t>
      </w:r>
      <w:r w:rsidR="001B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средств, что соответствует уровню прошлого года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итогам года в сельскохозяйственном производстве составит 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546  млн. руб.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18CD" w:rsidRPr="004F19BB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сельскохозяйственные организации вносят весомый вклад в общий объём инвестиций в основной капитал предприятий и организаций всех форм собственности. Величина этого показателя в 2016 году планируется на уровне 648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Темп роста составит  109  %.</w:t>
      </w:r>
    </w:p>
    <w:p w:rsidR="00B218CD" w:rsidRDefault="00B218CD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Оценивая экономические преобразования в агропромышленном комплексе, необходимо отметить, что на территории района нет хозяйств, которые работают без прибыли. Это еще раз подтверждает рентабельность производства сельскохозяйственной продукции при условии грамотно организованной работы. И мы понимаем, что благополучие каждого хозяйствующего субъекта, не зависимо от формы собственности, зависит от самих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их отношения к той нелегкой работе, которую они для себя выбрали. </w:t>
      </w:r>
    </w:p>
    <w:p w:rsidR="00343571" w:rsidRDefault="00343571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1" w:rsidRPr="00296B8B" w:rsidRDefault="00343571" w:rsidP="00B21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1" w:rsidRPr="004F19BB" w:rsidRDefault="00B218CD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571" w:rsidRPr="004F19BB" w:rsidRDefault="00343571" w:rsidP="0034357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Промышленность</w:t>
      </w:r>
    </w:p>
    <w:p w:rsidR="00343571" w:rsidRPr="004F19BB" w:rsidRDefault="00343571" w:rsidP="0034357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571" w:rsidRPr="004F19BB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районе промышленная отрасль представлена производством  пищевых продуктов и продукции производственно-технического назначения.  В 2016 году на территории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произведено: 15405 тонн крупы, 9666 тонн хлопьев, 363 тонны хлеба и хлебобулочных изделий. В прошлом году начат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пуск:  растительного масла 6333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кструдированных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комбикормов 380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онн, мясных полуфабрикатов около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Это результат работы предприятий ООО «ПК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Агропродукт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Петроком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«Заря», ООО «Спасская Новь», КФХ Басова В.В. В стоимостном выражении пищевая промышленн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выпустила продукции на 1310,5 миллион рублей, что на  429,5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миллионов рублей выше уровня 2015 года. Производственно-техническое направление промышленного потенциала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представлено выпуском  асфальтобетона – порядка 30 тысяч тонн в ЗАО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Медвенское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ДЭП» и кирпича 985 тысяч штук в ООО «Исток».  В стоимостном выражении данное направление произвело продукции на 106,4 миллион рублей. В 2016 году практически завершена наладка оборудования на новом кирпичном заводе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«Эталон Строй»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позволит в разы увеличить производство не только кирпича, но и сопутствующих товаров, а так же позволит создать дополнительно 45 рабочих мест, в основном для жителей нашего района. Ввод в эксплуатацию данного завода планируется весной 2017 года.</w:t>
      </w:r>
    </w:p>
    <w:p w:rsidR="00343571" w:rsidRPr="004F19BB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1" w:rsidRPr="004F19BB" w:rsidRDefault="00343571" w:rsidP="0034357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О потребительском  рынке</w:t>
      </w:r>
    </w:p>
    <w:p w:rsidR="00343571" w:rsidRPr="004F19BB" w:rsidRDefault="00343571" w:rsidP="00343571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571" w:rsidRPr="004F19BB" w:rsidRDefault="00343571" w:rsidP="00343571">
      <w:pPr>
        <w:spacing w:after="200" w:line="276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оборот розничной торговли составит  1 миллиард 315 миллионов рублей, по сравнению с 2015 годом он увеличился на 4%, при этом по физическому объему произошло сокращение на 3%.</w:t>
      </w:r>
    </w:p>
    <w:p w:rsidR="00343571" w:rsidRPr="004F19BB" w:rsidRDefault="00343571" w:rsidP="00343571">
      <w:pPr>
        <w:spacing w:after="200" w:line="276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в 2016 году открыты: сетевой магазин «Мечта», магазин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мясокомбината, магазин ООО «Ясные Зори», при этом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создано  27 новых рабочих мест. Инвестиции в основной капитал  торговой отрасли составили 17,5 миллионов рублей.</w:t>
      </w:r>
    </w:p>
    <w:p w:rsidR="00343571" w:rsidRPr="004F19BB" w:rsidRDefault="00343571" w:rsidP="00343571">
      <w:pPr>
        <w:spacing w:after="200" w:line="276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товарами первой необходимости удаленных населенных пунктов на территории района работает 23 единицы мобильной торговли, при этом добавилась работа 2-х автолавок.</w:t>
      </w:r>
    </w:p>
    <w:p w:rsidR="00343571" w:rsidRPr="004F19BB" w:rsidRDefault="00343571" w:rsidP="00343571">
      <w:pPr>
        <w:spacing w:after="200" w:line="276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платных услуг в 2016 году в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составил 176  миллионов рублей, что на 3,5% выше уровня 2015 года. Это произошло в результате незначительного увеличения стоимости услуг.</w:t>
      </w:r>
    </w:p>
    <w:p w:rsidR="00343571" w:rsidRDefault="00343571" w:rsidP="00343571">
      <w:pPr>
        <w:spacing w:after="200" w:line="276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общественного питания в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 2016 году составил 39 миллионов рублей. По сравнению с 2015 годом рост составил 11,4%. Это вызвано расширением выпуска продукции ПО «Восход», ООО «Грация» и открытие кафе «Елки».</w:t>
      </w:r>
    </w:p>
    <w:p w:rsidR="00343571" w:rsidRPr="004F19BB" w:rsidRDefault="00343571" w:rsidP="00343571">
      <w:pPr>
        <w:tabs>
          <w:tab w:val="left" w:pos="709"/>
          <w:tab w:val="left" w:pos="4140"/>
        </w:tabs>
        <w:suppressAutoHyphens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color w:val="00000A"/>
          <w:sz w:val="28"/>
          <w:szCs w:val="28"/>
        </w:rPr>
      </w:pPr>
    </w:p>
    <w:p w:rsidR="00343571" w:rsidRPr="004F19BB" w:rsidRDefault="00343571" w:rsidP="0034357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О малом и среднем бизнесе</w:t>
      </w:r>
    </w:p>
    <w:p w:rsidR="00343571" w:rsidRPr="004F19BB" w:rsidRDefault="00343571" w:rsidP="0034357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571" w:rsidRPr="004F19BB" w:rsidRDefault="00343571" w:rsidP="00343571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01.01.2017 года зарегистрировано 402 индивидуальных предпринимателя, в них создано 427 рабочих места. По видам экономической деятельности: сельское хозяйство – 67 индивидуальных предпринимателей – 165 рабочих мест; оптовая и розничная торговля - 159 индивидуальных предпринимателей - 171 рабочее место; производственная деятельность - 27 индивидуальных предпринимателей - 21 рабочее место; оказание услуг – 51 индивидуальных предпринимателей - 13 рабочих мест; прочие виды деятельности – 98  индивидуальных предпринимателей - 57 рабочих места соответственно.</w:t>
      </w:r>
    </w:p>
    <w:p w:rsidR="00343571" w:rsidRPr="004F19BB" w:rsidRDefault="00343571" w:rsidP="00343571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товаров (работ, услуг) субъектов малого и среднего предпринимательства  по результатам выборочного обследования в 2016 году составил 477 млн. рублей, что на 14% выше уровня 2015 года. По видам экономической деятельности наибольший оборот товаров (работ, услуг) сложился в торговле, а также в оказании различного вида услуг. </w:t>
      </w:r>
    </w:p>
    <w:p w:rsidR="00343571" w:rsidRPr="004F19BB" w:rsidRDefault="00343571" w:rsidP="00343571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2 предпринимателя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получили по 300 тысяч рублей субсидий в виде финансовой помощи на развитие деятельности из областного бюджета.</w:t>
      </w:r>
    </w:p>
    <w:p w:rsidR="00343571" w:rsidRPr="004F19BB" w:rsidRDefault="00343571" w:rsidP="00343571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на территории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ожидается сохранение количества зарегистрированных предпринимателей, с квартальным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колебанием, за счет открытия и закрытия, в связи с сезонностью некоторых направлений деятельности.</w:t>
      </w:r>
    </w:p>
    <w:p w:rsidR="00343571" w:rsidRPr="004F19BB" w:rsidRDefault="00343571" w:rsidP="0034357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571" w:rsidRDefault="00343571" w:rsidP="0034357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Инвестиционная деятельность</w:t>
      </w:r>
    </w:p>
    <w:p w:rsidR="00343571" w:rsidRDefault="00343571" w:rsidP="0034357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571" w:rsidRPr="004F19BB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 инвестиции в основной капитал предприятий всех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 собственности составил 778,7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миллиона  рублей. Сокращение инвестиций в 2016 году связанно с завершением строительства  элеваторного комплекса на базе ООО «Русский Ячмень».</w:t>
      </w:r>
    </w:p>
    <w:p w:rsidR="00343571" w:rsidRPr="004F19BB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предприятиям сельского хозяйства, включая малые формы хозяйствования, инвестиции в основной капитал составили 648,2 миллиона  рублей. Из них 233,4 миллиона рублей составили вложения в строительство, реконструкцию и модернизацию отрасли растениеводства и животноводства (коровники, элеваторы и зерносушилки), 414,8 миллиона рублей было направлено на приобретение современной сельскохозяйственной техники. </w:t>
      </w:r>
    </w:p>
    <w:p w:rsidR="00343571" w:rsidRPr="004F19BB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доля инвестиции приходится н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  ООО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Ячмень» объемом 407,8 миллиона рублей. </w:t>
      </w:r>
    </w:p>
    <w:p w:rsidR="00343571" w:rsidRPr="004F19BB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Перерабатывающая промышленность района представлен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«ПК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Агропродукт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инвестиции в реконструкцию зданий, приобретение техники и оборудования составили 25,3 миллиона рублей.</w:t>
      </w:r>
    </w:p>
    <w:p w:rsidR="00343571" w:rsidRPr="004F19BB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торговли и обслуживании населения инвестиции составили 17,5 миллиона рублей. </w:t>
      </w:r>
    </w:p>
    <w:p w:rsidR="00343571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ожидается  увеличение объема инвестиций в основной капитал, в связи с планированием строительства второй очереди элеваторного комплекса в селе Паники общей проектной стоимостью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рублей. В тоже время в 2017 году ожидается строительство ГРС Медвенка-2, что позволит увеличить пропускную способность природного газа в сетях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Это в свою очередь откроет перспективы для новых инвестиционных проектов на территории района.</w:t>
      </w:r>
    </w:p>
    <w:p w:rsidR="00644A37" w:rsidRDefault="00644A37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37" w:rsidRPr="004F19BB" w:rsidRDefault="00644A37" w:rsidP="00644A37">
      <w:pPr>
        <w:spacing w:before="100" w:beforeAutospacing="1" w:after="119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занятости населения</w:t>
      </w:r>
    </w:p>
    <w:p w:rsidR="00644A37" w:rsidRPr="004F19BB" w:rsidRDefault="00644A37" w:rsidP="00644A3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 в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проживает </w:t>
      </w:r>
      <w:r w:rsidR="0084718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18</w:t>
      </w:r>
      <w:r w:rsidR="0084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798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Это на 21 человека меньше, чем в 2015 году. </w:t>
      </w:r>
      <w:r w:rsidR="0026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Трудоспособного населения в районе </w:t>
      </w:r>
      <w:r w:rsidR="00C5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9700.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трудоспособных граждан в общей чи</w:t>
      </w:r>
      <w:r w:rsidR="00C56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сленности населения составляет 4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664A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%. Численность граждан, имеющих статус безработных, в 2016 году составила 87 человек, в 2015 году составляла 123 человека. За пределами муниципал</w:t>
      </w:r>
      <w:r w:rsidR="0068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работает 2743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686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зарегистрированной безработицы в прошлом году составил 0,8%, что на 0,4% ниже уровня 2015 года. За 2016 году в службу занятости  по вопросу трудоустройства обратилось 296 человек, трудоустроено 203 человека.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Профессиональную переподготовку прошло 19 человек, все они трудоустроены по полученным профессиям.</w:t>
      </w:r>
    </w:p>
    <w:p w:rsidR="00644A37" w:rsidRPr="004F19BB" w:rsidRDefault="00644A37" w:rsidP="00644A37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644A37" w:rsidRDefault="00644A37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1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1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  развитии села</w:t>
      </w:r>
      <w:proofErr w:type="gramStart"/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строительстве и ЖКХ</w:t>
      </w:r>
    </w:p>
    <w:p w:rsidR="00343571" w:rsidRPr="004F19BB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571" w:rsidRPr="005B4731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по содействию создания в субъектах Российской Федерации (исходя из прогнозируемой потребности) новых мест в общеобразовательных организациях в рамках подпрограммы «Развитие дошкольного, общего и дополнительного образования детей» государственной программы Российской Федерации «Развитие образования» на 2013-2020 годы в поселке Медвенка заключен контракт на строительство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Медвенской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 на 650 учащихся, стоимость которого составила 450,4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новой школе планируется два спортивных зала, пищеблок, актовый зал, собственная котельная, хозяйственный корпус, овощехранилище, а также современное спортивное ядро (футбольное поле, баскетбольная, волейбольная площадки, сектор для прыжков в высоту).</w:t>
      </w:r>
    </w:p>
    <w:p w:rsidR="00343571" w:rsidRPr="005B4731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было освоено 68,7 млн. руб. завершение строительства планируется в текущем году.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федеральной целевой программы «Устойчивое развитие сельских территорий на 2014-2017 годы и на период до 2020 года», подпрограммы №2 «Устойчивое развитие сельских территорий Курской области на 2014-2017 годы и на период до 2020 года» государственной программы Курской области </w:t>
      </w:r>
      <w:r w:rsidRPr="005B4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сельского хозяйства и регулирование рынков сельскохозяйственной продукции, сырья и продовольствия в Курской области» в 2016 году: </w:t>
      </w:r>
      <w:proofErr w:type="gramEnd"/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реализации Программы объемы выполненных работ по всем направлениям  профинансированы из всех источником на сумму  127 млн. рублей. Это, прежде всего,  строительство сетей водоснабжения, газификации и строительство автомобильных дорог.</w:t>
      </w:r>
    </w:p>
    <w:p w:rsidR="00343571" w:rsidRPr="005B4731" w:rsidRDefault="00343571" w:rsidP="0034357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указанной программы на 2016-2017 годы на реализацию мероприятий программы заложены денежные средства областного и районного бюджетов на строительство следующих объектов:</w:t>
      </w:r>
    </w:p>
    <w:p w:rsidR="00343571" w:rsidRPr="005B4731" w:rsidRDefault="00343571" w:rsidP="0034357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двух водозаборных скважин и 7,5 км водопроводных сетей </w:t>
      </w:r>
      <w:proofErr w:type="gramStart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Нижний </w:t>
      </w:r>
      <w:proofErr w:type="spellStart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Реутец</w:t>
      </w:r>
      <w:proofErr w:type="spellEnd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Нижнереутчанского</w:t>
      </w:r>
      <w:proofErr w:type="spellEnd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на общую сумму 17,2 млн. рублей;</w:t>
      </w:r>
    </w:p>
    <w:p w:rsidR="00343571" w:rsidRPr="005B4731" w:rsidRDefault="00343571" w:rsidP="0034357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автомобильной дороги, ведущей к молочно-товарной ферме СПК «</w:t>
      </w:r>
      <w:proofErr w:type="spellStart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Амосовский</w:t>
      </w:r>
      <w:proofErr w:type="spellEnd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сметной стоимостью более 12 млн. руб. </w:t>
      </w:r>
    </w:p>
    <w:p w:rsidR="00343571" w:rsidRPr="005B4731" w:rsidRDefault="00343571" w:rsidP="0034357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2016 году освоено:  9,7 млн. рублей на строительство нового водозабора и водопроводных сетей в с. </w:t>
      </w:r>
      <w:proofErr w:type="gramStart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Нижний</w:t>
      </w:r>
      <w:proofErr w:type="gramEnd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Реутец</w:t>
      </w:r>
      <w:proofErr w:type="spellEnd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12,2 млн. рублей на строительство автомобильной дороги, ведущей к молочно-товарной ферме СПК «</w:t>
      </w:r>
      <w:proofErr w:type="spellStart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Амосовский</w:t>
      </w:r>
      <w:proofErr w:type="spellEnd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43571" w:rsidRPr="005B4731" w:rsidRDefault="00343571" w:rsidP="0034357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2017 году планируется завершить строительство нового водозабора и водопроводных сетей в с. Нижний </w:t>
      </w:r>
      <w:proofErr w:type="spellStart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Реутец</w:t>
      </w:r>
      <w:proofErr w:type="spellEnd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изготовить проектно-сметную документацию на строительство автомобильной дороги в д. Большая и Малая Владимировка </w:t>
      </w:r>
      <w:proofErr w:type="spellStart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Амосовского</w:t>
      </w:r>
      <w:proofErr w:type="spellEnd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протяженностью 3 км.</w:t>
      </w:r>
      <w:proofErr w:type="gramEnd"/>
    </w:p>
    <w:p w:rsidR="00343571" w:rsidRPr="005B4731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«Обеспечение доступным и комфортным жильем и  коммунальными услугами граждан 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в 2016 году улучшили жилищные условия 2 молодые семьи, 1 инвалид, участник Великой Отечественной войны, 1 вдова участника Великой Отечественной войны, 2 семьи из категории граждан – вынужденные переселенцы, 2 семьи, имеющие детей – инвалидов.</w:t>
      </w:r>
    </w:p>
    <w:p w:rsidR="00343571" w:rsidRPr="0087009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построено 3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четырехквартирных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дома для детей-сирот и детей, оставшихся без попечения родителей, квартиры в которых будут распределены в первом квартале 2017 года. </w:t>
      </w:r>
      <w:r w:rsidR="00870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из этих квартир получат дети-сироты из нашего района.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реализации указанной программы 2012 году жилье получили 24 ребенка,  в 2013 году - 20 детей, в 2014 году - 16 детей, в 2015 году - 8 детей.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2017 год подано 2 заявки на отбор молодых семей по программе «Обеспечение доступным и комфортным жильем  и  коммунальными услугами граждан 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а также заявка на строительство 2-х этажного 12 квартирного дома для детей-сирот и детей, оставшихся без попечения родителей.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строительство 2-х этажного 14 квартирного дома по программе переселения из ветхого и аварийного жилья.</w:t>
      </w:r>
    </w:p>
    <w:p w:rsidR="00343571" w:rsidRPr="005B4731" w:rsidRDefault="00343571" w:rsidP="0034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период реализации Закона Курской области </w:t>
      </w:r>
      <w:r w:rsidRPr="005B4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21.09.2011 №74-ЗКО </w:t>
      </w:r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бесплатном предоставлении в собственность отдельным категориям граждан земельных участков на территории Курской области» с 2012 года по 2016 год 48 многодетных семей воспользовались своим правом и получили в собственность бесплатно земельные участки. На сегодняшний день администрацией района совместно администрацией поселка Медвенка (т.к. большая часть выданных </w:t>
      </w:r>
      <w:proofErr w:type="spellStart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зем.уч</w:t>
      </w:r>
      <w:proofErr w:type="spellEnd"/>
      <w:r w:rsidRPr="005B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находится в юго-восточной части п. Медвенка) ведется работа с профильными комитетами по содействию в подключении переданных земельных участков к объектам инженерной инфраструктуры. 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вводу жилья в эксплуатацию: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введено в эксплуатацию 4,7 тысячи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жилья. 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предыдущие годы этот показатель составлял  от 1 до 4 тысяч кв. метров жилья.  С 2013 года по сегодняшний день ведется работа с гражданами по вводу ранее построенных домов в эксплуатацию. Это позволило получить дополнительную налогооблагаемую базу для поселений. Всего за последние 5 лет построено и введено в эксплуатацию более 23 тысячи квадратных метров жилья.</w:t>
      </w:r>
    </w:p>
    <w:p w:rsidR="00343571" w:rsidRPr="005B4731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1" w:rsidRPr="005B4731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реализации программы «Экология и чистая вода в Курской области»:</w:t>
      </w:r>
    </w:p>
    <w:p w:rsidR="00343571" w:rsidRPr="005B4731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выполнен  ремонт водопроводных сетей и водозаборов в деревне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Амосовка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Амосовского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 в селах 1-я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Китаевка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Тарасово 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Гостомлянского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Знаменка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Чермошнянского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Верхний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Реутец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Вышнереутчанского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сельсовета,  в поселке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Любач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Любачанского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сельсовете. </w:t>
      </w:r>
    </w:p>
    <w:p w:rsidR="00343571" w:rsidRPr="005B4731" w:rsidRDefault="00343571" w:rsidP="0034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ремонта объектов водоснабжения в 2016 году составила 3,038 млн. рублей.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работы в данном направлении будут продолжены, денежные средства в бюджете района заложены, необходимая документация предоставлена на рассмотрение в Областное экологическое управление.  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571" w:rsidRPr="004F19BB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571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транспортном обеспечении и дорожной  инфраструктуре</w:t>
      </w:r>
    </w:p>
    <w:p w:rsidR="00343571" w:rsidRPr="004F19BB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целевой программы «Модернизация сети автомобильных дорог в Курской области»: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ЗАО «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Медвенское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ДЭП» выполнено ремонтных работ на сумму свыше 94,3 млн. рублей. Отремонтировано 11,7 км автомобильных дорог общего пользования, сделаны съезды в населенные пункты, не имеющие подъездов с твердым покрытием, протяженностью 11,2 км.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средства муниципального дорожного фонда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</w:t>
      </w:r>
      <w:r w:rsidR="00C56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5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отремонтировано 4</w:t>
      </w: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автомобильных дорог. 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прошедшем году построена областная автомобильная дорога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Шевелево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-Платоновка, соединяющая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Медвенский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Обоянский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(стоимость работ 144,2 млн. руб. протяженность 7,8км</w:t>
      </w:r>
      <w:proofErr w:type="gram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 1,4км по территории района). </w:t>
      </w:r>
    </w:p>
    <w:p w:rsidR="0087009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построено и отремонтировано</w:t>
      </w:r>
      <w:r w:rsidR="00C5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33.5</w:t>
      </w:r>
      <w:r w:rsidR="0087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</w:t>
      </w:r>
      <w:r w:rsidR="00870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571" w:rsidRPr="005B4731" w:rsidRDefault="0087009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343571"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разрезе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образований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поселке Медве</w:t>
      </w:r>
      <w:r w:rsidR="00C56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– 4.0 км.</w:t>
      </w:r>
    </w:p>
    <w:p w:rsidR="00343571" w:rsidRPr="005B4731" w:rsidRDefault="00C5664A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– 2.0</w:t>
      </w:r>
      <w:r w:rsidR="00343571"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км;</w:t>
      </w:r>
    </w:p>
    <w:p w:rsidR="00343571" w:rsidRPr="005B4731" w:rsidRDefault="00C5664A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– 2.5 </w:t>
      </w:r>
      <w:r w:rsidR="00343571"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км;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</w:t>
      </w:r>
      <w:r w:rsidR="00C5664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ереутчанском</w:t>
      </w:r>
      <w:proofErr w:type="spellEnd"/>
      <w:r w:rsidR="00C5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– 11</w:t>
      </w: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км;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Гостомлянском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</w:t>
      </w:r>
      <w:r w:rsidR="00C566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– 5.0</w:t>
      </w: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км;</w:t>
      </w:r>
    </w:p>
    <w:p w:rsidR="00343571" w:rsidRPr="005B4731" w:rsidRDefault="00C5664A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– 1,5 </w:t>
      </w:r>
      <w:r w:rsidR="00343571"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км;</w:t>
      </w:r>
    </w:p>
    <w:p w:rsidR="00343571" w:rsidRPr="005B4731" w:rsidRDefault="00C5664A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Любачанском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– 0,85</w:t>
      </w:r>
      <w:r w:rsidR="00343571"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км;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Нижнереутчанском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C56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– 2.0 км</w:t>
      </w: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Паникинском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</w:t>
      </w:r>
      <w:r w:rsidR="00C5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 – 2.5 км </w:t>
      </w:r>
    </w:p>
    <w:p w:rsidR="00343571" w:rsidRPr="005B4731" w:rsidRDefault="00C5664A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– 0,5</w:t>
      </w:r>
      <w:r w:rsidR="00343571"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км;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Чермошнянском</w:t>
      </w:r>
      <w:proofErr w:type="spell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</w:t>
      </w:r>
      <w:r w:rsidR="00C566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 – 0,65</w:t>
      </w: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343571" w:rsidRPr="004F19BB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571" w:rsidRPr="004F19BB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развитии  информационно-коммуникационных  технологий</w:t>
      </w:r>
    </w:p>
    <w:p w:rsidR="00343571" w:rsidRPr="004F19BB" w:rsidRDefault="00343571" w:rsidP="0034357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2017 года в районе выписано 7403 экземпляра периодических печатных изданий, в том числе: газет – 7246 экз., журналов 157 </w:t>
      </w:r>
      <w:proofErr w:type="spellStart"/>
      <w:proofErr w:type="gramStart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82,2% от доведенного плана. Уменьшение количества выписанных периодических печатных изданий зависит от распространения электронных печатных изданий в сети  Интернет, а также растущая стоимость доставки изданий СМИ.</w:t>
      </w:r>
    </w:p>
    <w:p w:rsidR="00343571" w:rsidRPr="005B4731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доступности и качества услуг связи  в почтовых отделениях связи функционируют 16 пунктов коллективного доступа в сеть Интернет. </w:t>
      </w:r>
    </w:p>
    <w:p w:rsidR="00343571" w:rsidRPr="004F19BB" w:rsidRDefault="00343571" w:rsidP="0034357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</w:t>
      </w:r>
      <w:r w:rsidRPr="005B4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государственной программы «Устранение цифрового неравенства» в Курской области</w:t>
      </w: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завершена работа </w:t>
      </w:r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 модернизации и строительству сетей связи на территории </w:t>
      </w:r>
      <w:proofErr w:type="spellStart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Медвенского</w:t>
      </w:r>
      <w:proofErr w:type="spellEnd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района ПАО «Ростелеком</w:t>
      </w:r>
      <w:proofErr w:type="gramStart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»(</w:t>
      </w:r>
      <w:proofErr w:type="gramEnd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х. </w:t>
      </w:r>
      <w:proofErr w:type="spellStart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Высоконские</w:t>
      </w:r>
      <w:proofErr w:type="spellEnd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Дворы </w:t>
      </w:r>
      <w:proofErr w:type="spellStart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Панинского</w:t>
      </w:r>
      <w:proofErr w:type="spellEnd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сельсовета, с. Вышний </w:t>
      </w:r>
      <w:proofErr w:type="spellStart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Дубовец</w:t>
      </w:r>
      <w:proofErr w:type="spellEnd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Чермошнянского</w:t>
      </w:r>
      <w:proofErr w:type="spellEnd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сельсовета,  с. </w:t>
      </w:r>
      <w:proofErr w:type="spellStart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Любицкое</w:t>
      </w:r>
      <w:proofErr w:type="spellEnd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Китаевского</w:t>
      </w:r>
      <w:proofErr w:type="spellEnd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сельсовета, с. </w:t>
      </w:r>
      <w:proofErr w:type="spellStart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Драчевка</w:t>
      </w:r>
      <w:proofErr w:type="spellEnd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Паникинского</w:t>
      </w:r>
      <w:proofErr w:type="spellEnd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сельсовета, с. Высокое </w:t>
      </w:r>
      <w:proofErr w:type="spellStart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Высокского</w:t>
      </w:r>
      <w:proofErr w:type="spellEnd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сельсовета). Построены точки доступа к сети «</w:t>
      </w:r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 w:eastAsia="ru-RU"/>
        </w:rPr>
        <w:t>Wi</w:t>
      </w:r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</w:t>
      </w:r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 w:eastAsia="ru-RU"/>
        </w:rPr>
        <w:t>Fi</w:t>
      </w:r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» и проложены линии общей протяженностью 100,1 км</w:t>
      </w:r>
      <w:proofErr w:type="gramStart"/>
      <w:r w:rsidRPr="005B47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Pr="005B47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позволяет обеспечивать крупные села района высокоскоростным Интернетом и улучшить электронный документооборот.</w:t>
      </w:r>
    </w:p>
    <w:p w:rsidR="00343571" w:rsidRDefault="00343571" w:rsidP="00343571">
      <w:pPr>
        <w:tabs>
          <w:tab w:val="left" w:pos="0"/>
        </w:tabs>
        <w:suppressAutoHyphens/>
        <w:spacing w:after="0" w:line="240" w:lineRule="auto"/>
        <w:ind w:right="49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43571" w:rsidRPr="004F19BB" w:rsidRDefault="00343571" w:rsidP="00343571">
      <w:pPr>
        <w:tabs>
          <w:tab w:val="left" w:pos="0"/>
        </w:tabs>
        <w:suppressAutoHyphens/>
        <w:spacing w:after="0" w:line="240" w:lineRule="auto"/>
        <w:ind w:right="49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43571" w:rsidRPr="004F19BB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1" w:rsidRDefault="00343571" w:rsidP="0034357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муниципальным имуществом</w:t>
      </w:r>
    </w:p>
    <w:p w:rsidR="00343571" w:rsidRPr="004F19BB" w:rsidRDefault="00343571" w:rsidP="0034357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571" w:rsidRPr="004F19BB" w:rsidRDefault="00343571" w:rsidP="00343571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3571" w:rsidRPr="004F19BB" w:rsidRDefault="00343571" w:rsidP="00343571">
      <w:pPr>
        <w:suppressAutoHyphens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 В 2016 году достигнуты  определенные показатели  по эффективному использованию муниципального имущества, находящегося в ведении муниципального района:</w:t>
      </w:r>
    </w:p>
    <w:p w:rsidR="00343571" w:rsidRPr="004F19BB" w:rsidRDefault="00343571" w:rsidP="003435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-доходы от аренды земельных участков на 01.01.2017 года составили</w:t>
      </w: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7 млн. 206 тыс.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от аренды земельных участков, расположенных на территории сельских поселений </w:t>
      </w: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6 млн. 440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spellEnd"/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расположенных на поселка Медвенка - 766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343571" w:rsidRPr="004F19BB" w:rsidRDefault="00343571" w:rsidP="00343571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-доходы от аренды нежилых помещений  на 01.01.2017 года  составили 145,8  тыс. рублей;</w:t>
      </w:r>
    </w:p>
    <w:p w:rsidR="00343571" w:rsidRPr="004F19BB" w:rsidRDefault="00343571" w:rsidP="00343571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-доходы от реализации земельных участков в 2016 году  составили </w:t>
      </w: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 млн.367 тыс.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по сельским поселениям </w:t>
      </w: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883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рублей, поселок Медвенка 484 тыс. рублей.</w:t>
      </w:r>
    </w:p>
    <w:p w:rsidR="00343571" w:rsidRPr="004F19BB" w:rsidRDefault="00343571" w:rsidP="00343571">
      <w:pPr>
        <w:suppressAutoHyphens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2016 году  заключено 94 договора  аренды земельных участков общей площадью 67,1 га, на общую сумму 8 млн. 392 тыс. рублей, сумма арендных платежей в год будет составлять 684 тыс. рублей.</w:t>
      </w:r>
    </w:p>
    <w:p w:rsidR="00343571" w:rsidRPr="004F19BB" w:rsidRDefault="00343571" w:rsidP="00343571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3571" w:rsidRPr="004F19BB" w:rsidRDefault="00343571" w:rsidP="00343571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Следует отметить, что муниципальные образования района продолжают работу по оформлению и регистрации невостребованных земельных долей, с целью их дальнейшего вовлечения в сельскохозяйственный оборот.</w:t>
      </w:r>
    </w:p>
    <w:p w:rsidR="00343571" w:rsidRPr="004F19BB" w:rsidRDefault="00343571" w:rsidP="00343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2016 году было  признано право собственности на  невостребованные земельные доли общей площадью 495,49 га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 муниципальными поселениями 348,44 га. </w:t>
      </w:r>
    </w:p>
    <w:p w:rsidR="00343571" w:rsidRPr="004F19BB" w:rsidRDefault="00343571" w:rsidP="00343571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3571" w:rsidRPr="004F19BB" w:rsidRDefault="00343571" w:rsidP="00343571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Реестре муниципальной собственности муниципального района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Медвенский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Курской области  находятся 40 учреждений и одно  муниципальное унитарное предприятие,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управлении которых находится 125 объектов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недвижимого имущ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ества  балансовой стоимостью 459 млн. 119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движимое имущество в количестве </w:t>
      </w: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253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единиц на сумму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96 млн. 60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32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льный участок  общей площадью 56,08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га.</w:t>
      </w:r>
      <w:proofErr w:type="gramEnd"/>
    </w:p>
    <w:p w:rsidR="00343571" w:rsidRPr="004F19BB" w:rsidRDefault="00343571" w:rsidP="00343571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учете в муниципальной казне по состоянию на 01.01.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2017 года находятся 62 объекта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недвижимости  балансовой стоимостью </w:t>
      </w: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14 млн. 437 тыс. рублей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53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единицы движимого имущества балансовой стоимостью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216</w:t>
      </w: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тыс. рублей,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24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земельных участка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площадью 14.2 га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кадастровой стоимостью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22 млн. 752</w:t>
      </w: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тыс.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343571" w:rsidRPr="004F19BB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1" w:rsidRPr="004F19BB" w:rsidRDefault="00343571" w:rsidP="0034357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было оформлено право муниципальной собственности муниципального района на 46 объектов, из них:</w:t>
      </w:r>
    </w:p>
    <w:p w:rsidR="00343571" w:rsidRPr="004F19BB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1" w:rsidRPr="004F19BB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объекты недвижимости (здания)-21, общей площадью 23194,9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343571" w:rsidRPr="004F19BB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-земельные участки-23, общей площадью 35,8 га;</w:t>
      </w:r>
    </w:p>
    <w:p w:rsidR="00343571" w:rsidRPr="004F19BB" w:rsidRDefault="00343571" w:rsidP="0034357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 сооружения, общей площадью 8729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571" w:rsidRPr="00296B8B" w:rsidRDefault="00343571" w:rsidP="00AB761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71" w:rsidRPr="004F19BB" w:rsidRDefault="00343571" w:rsidP="00343571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3571" w:rsidRPr="004F19BB" w:rsidRDefault="00343571" w:rsidP="0034357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Гражданская оборона, защита населения и территории от ЧС</w:t>
      </w:r>
    </w:p>
    <w:p w:rsidR="00343571" w:rsidRPr="004F19BB" w:rsidRDefault="00343571" w:rsidP="0034357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571" w:rsidRPr="004F19BB" w:rsidRDefault="00343571" w:rsidP="00343571">
      <w:pPr>
        <w:spacing w:after="0" w:line="240" w:lineRule="atLeast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в текущем году осуществлялась на основании организационно-методических рекомендаций по подготовке органов управления и сил районного звена РСЧС в 2016 году, Плана основных мероприятий района по вопросам ГО и ЧС на 2016 год.</w:t>
      </w:r>
    </w:p>
    <w:p w:rsidR="00343571" w:rsidRPr="004F19BB" w:rsidRDefault="00343571" w:rsidP="00343571">
      <w:pPr>
        <w:spacing w:after="0" w:line="240" w:lineRule="atLeast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текущий период была проведена определенная работа, направленная на развитие районного территориального звена РСЧС, вопросы защиты  населения и территорий от ЧС природного и техногенного характера, обучение руководящего состава, работающего и неработающего населения.</w:t>
      </w:r>
    </w:p>
    <w:p w:rsidR="00343571" w:rsidRPr="004F19BB" w:rsidRDefault="00343571" w:rsidP="00343571">
      <w:pPr>
        <w:spacing w:after="0" w:line="240" w:lineRule="atLeast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Подводя итоги  деятельности районного звена РСЧС Курской области, выполнение мероприятий гражданской обороны, защиты населения и территорий от ЧС, обеспечения пожарной безопасности, безопасности людей на водных объектах, считаю необходимым охарактеризовать, что удалось сделать, с какими вопросами столкнулись в ходе реализации полномочий и остановиться на задачах, поставленных на перспективу.</w:t>
      </w:r>
    </w:p>
    <w:p w:rsidR="00343571" w:rsidRPr="004F19BB" w:rsidRDefault="00343571" w:rsidP="00343571">
      <w:pPr>
        <w:spacing w:after="0" w:line="240" w:lineRule="atLeast"/>
        <w:ind w:right="-1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Наша задача, задача служб жизнеобеспечения района (энергетики, газовики, коммунальщики, дорожники, конечно пожарная часть) обеспечить безопасность жизни и деятельности населения района.</w:t>
      </w:r>
    </w:p>
    <w:p w:rsidR="00343571" w:rsidRPr="004F19BB" w:rsidRDefault="00343571" w:rsidP="00343571">
      <w:pPr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Главной задачей  в вопросах гражданской обороны, предупреждения и ликвидации чрезвычайных ситуаций является снижение рисков и смягчения последствий чрезвычайных ситуаций природного и техногенного характера для обеспечения безопасности населения и территории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стабильного социально-экономического развития, а также совершенствования системы защиты населения в мирное и военное время. </w:t>
      </w:r>
    </w:p>
    <w:p w:rsidR="00343571" w:rsidRPr="004F19BB" w:rsidRDefault="00343571" w:rsidP="00343571">
      <w:pPr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и ликвидации чрезвычайных ситуаций в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создано районное звено </w:t>
      </w:r>
      <w:r w:rsidRPr="004F19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территориальной подсистемы единой государственной системы предупреждения и ликвидации чрезвычайных ситуаций на территории района,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которого  входят силы и средства экстренных служб реагирования, спасательная коммунально-техническая служба, спасательная служба торговли и питания,   спасательная служба транспортного обеспечения, оповещения и связи, спасательная автодорожная служба.</w:t>
      </w:r>
      <w:proofErr w:type="gramEnd"/>
    </w:p>
    <w:p w:rsidR="00343571" w:rsidRPr="004F19BB" w:rsidRDefault="00343571" w:rsidP="00343571">
      <w:pPr>
        <w:spacing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согласованности деятельности районного звена территориальной подсистемы  РСЧС 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 создана комиссия по предупреждению и ликвидации чрезвычайных ситуаций и обеспечению  пожарной безопасности Администрации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4F19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Решения комиссии, принимаемые в соответствии с ее компетенцией, являются обязательными для органов местного самоуправления, а также  организаций и учреждений, находящихся на территории района.</w:t>
      </w:r>
    </w:p>
    <w:p w:rsidR="00343571" w:rsidRPr="004F19BB" w:rsidRDefault="00343571" w:rsidP="00343571">
      <w:pPr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комиссии по предупреждению и ликвидации ЧС и обеспечению пожарной безопасности Администрации района уделено профилактике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предупреждению пожаров,  число  которых, к сожалению,   за 2016 год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сравнению с 2015 годом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год- </w:t>
      </w:r>
      <w:r w:rsidRPr="001E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11, 9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2015 год),  коли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погибших на уровне прошлого года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- 2016 год, </w:t>
      </w:r>
      <w:r w:rsidRPr="001E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2015 год). Основной очаг пожара - это жилой сектор. </w:t>
      </w:r>
    </w:p>
    <w:p w:rsidR="00343571" w:rsidRPr="004F19BB" w:rsidRDefault="00343571" w:rsidP="00343571">
      <w:pPr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16-ти  заседаний КЧС района, состоявшихся  в текущем году, 9 было посвящено пожарной безопасности. Практически каждый глава поселения был заслушан с отчетом о проводимой работе на территории поселения.</w:t>
      </w:r>
    </w:p>
    <w:p w:rsidR="00343571" w:rsidRPr="004F19BB" w:rsidRDefault="00343571" w:rsidP="0034357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Заслушивание на заседании комиссии руководителей служб жизнеобеспечения при подготовке и проведении осенне-зимнего пожароопасного периода и осенне-зимнего отопительного периода дало положительную динамику. В критической  ситуации аномально снежной зимы  2015-2016 года, автодорожная служба успешно справилась с расчисткой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межпоселенческих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 от снежных заносов, не допущены нарушения проезда автомобилей экстренных служб на вызовы населения, обеспечения пассажирских перевозок и передвижения школьных автобусов.</w:t>
      </w:r>
    </w:p>
    <w:p w:rsidR="00343571" w:rsidRPr="004F19BB" w:rsidRDefault="00343571" w:rsidP="0034357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2016 года план основных мероприятий района в области гражданской обороны, предупреждения и ликвидации чрезвычайных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ситуаций, обеспечения пожарной безопасности и безопасности людей на водных объектах выполнен.</w:t>
      </w:r>
    </w:p>
    <w:p w:rsidR="00343571" w:rsidRPr="004F19BB" w:rsidRDefault="00343571" w:rsidP="00343571">
      <w:pPr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перспективу до 2020 года стоит задача  построения и развитие на территории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аппаратно-программного комплекса «Безопасный город», целью которого является повышение уровня общественной безопасности, безопасности жизнедеятельности населения за счет  существенного улучшения координации  деятельности сил и служб для предупреждения и ликвидации  возможных угроз, а также устранения последствий чрезвычайных ситуаций и правонарушений.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 ведутся работы по разработке технического задания и проекта АПК «Безопасный город».</w:t>
      </w:r>
    </w:p>
    <w:p w:rsidR="00343571" w:rsidRPr="004F19BB" w:rsidRDefault="00343571" w:rsidP="00343571">
      <w:pPr>
        <w:spacing w:after="0" w:line="240" w:lineRule="atLeast"/>
        <w:ind w:right="-57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43571" w:rsidRPr="004F19BB" w:rsidRDefault="00343571" w:rsidP="00343571">
      <w:p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образования </w:t>
      </w:r>
      <w:proofErr w:type="spellStart"/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45058" w:rsidRPr="004F19BB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В своем Послании Федеральному  Собранию  в  декабре  2016  года Президент Российской Федерации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В.В.Путин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отметил: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"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/>
        </w:rPr>
        <w:t>Мы должны сделать всё, чтобы сегодняшние школьники получили прекрасное образование, могли заниматься творчеством, выбрать профессию по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/>
        </w:rPr>
        <w:t>душе, реализовать себя, чтобы независимо от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/>
        </w:rPr>
        <w:t>того, где они живут, какой достаток у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/>
        </w:rPr>
        <w:t>их родителей, у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/>
        </w:rPr>
        <w:t>самих ребят были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бы равные возможности для успешного жизненного старта." Администрация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 района считает одним из главных условий устойчивого развития района является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/>
        </w:rPr>
        <w:t>активная работа на будущее.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 Ключевое значение в этой работе имеет интеллектуальный и профессиональный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 потенциал общества и, особенно, молодежи. Решающую роль в его формировании играет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/>
        </w:rPr>
        <w:t>система образования.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Медвенском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районе  в  2016  году она претерпела  незначительные  изменения  и  представлена:17  общеобразовательными  организациями  (14  средних  школ, 3  основных  школы), 5  дошкольными  образовательными  организациями,  2  дошкольными  отделениями:  при  МОБУ 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Паникинская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средняя  общеобразовательная  школа»  и  МОБУ 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Высоконодворская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средняя  общеобразовательная  школа  имени  трижды  Героя  Советского  Союза 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И.Н.Кожедуба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».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2  организациями  дополнительного  образования,  в  которых, включая  филиалы,   обучаются  875  учащихся.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  общеобразовательных  организациях  обучаются  1436  учащихся,  в  том  числе  учащихся  1  классов- 180, 9  классов- 156, 11  классов- 51.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Контингент  учащихся  по  сравнению  с  2015  годом  увеличился  на  35  учащихся.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Сокращение  контингента  учащихся  в  сравнении  с  аналогичным  периодом  2015  года  произошло  по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Вышне-Дубовецкой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,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Чермошнянской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, 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Любачанской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и 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Тарасовской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школам.  По  всем  остальным  образовательным  организациям  прослеживается  его  увеличение.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В  дошкольных  образовательных  организациях - 450  воспитанников,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 xml:space="preserve">в  кружках 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предшкольной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подготовки  в  школах  района  организовано  обучение 85  дошкольников.  Охват  всеми  формами  дошкольного  образования  составляет  69%.  В  районе  очередность  в  дошкольные  образовательные  организации  для  детей  в  возрасте  от  3  лет  отсутствует.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Открытие  в  феврале  2017  года  дошкольного  отделения  на  базе  Второй  Рождественской  средней  общеобразовательной  школы  позволит  охватить  дошкольным  образованием  и  предоставить  услуги  по  присмотру  и  уходу  еще  50  дошкольникам  в  возрасте  от   полутора  до  7  лет.</w:t>
      </w:r>
    </w:p>
    <w:p w:rsidR="00E45058" w:rsidRPr="004F19BB" w:rsidRDefault="00E45058" w:rsidP="00E450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058" w:rsidRPr="004F19BB" w:rsidRDefault="00E45058" w:rsidP="00E450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19BB">
        <w:rPr>
          <w:rFonts w:ascii="Times New Roman" w:eastAsia="Calibri" w:hAnsi="Times New Roman" w:cs="Times New Roman"/>
          <w:b/>
          <w:i/>
          <w:sz w:val="28"/>
          <w:szCs w:val="28"/>
        </w:rPr>
        <w:t>Кадровое  обеспечение.</w:t>
      </w:r>
    </w:p>
    <w:p w:rsidR="00E45058" w:rsidRPr="004F19BB" w:rsidRDefault="00E45058" w:rsidP="00E450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9BB">
        <w:rPr>
          <w:rFonts w:ascii="Times New Roman" w:eastAsia="Calibri" w:hAnsi="Times New Roman" w:cs="Times New Roman"/>
          <w:sz w:val="28"/>
          <w:szCs w:val="28"/>
        </w:rPr>
        <w:t>Сегодня в образовательных организациях нашего  района работает более 300 педагогических работников, в том числе, - 282  в  школах,  в  детских  садах -61, в  организациях  дополнительного  образования-10</w:t>
      </w:r>
    </w:p>
    <w:p w:rsidR="00E45058" w:rsidRPr="004F19BB" w:rsidRDefault="00E45058" w:rsidP="00E45058">
      <w:pPr>
        <w:tabs>
          <w:tab w:val="left" w:pos="1134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19BB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отрасли работает 45 молодых педагогов в возрасте до 35 лет (13 %). </w:t>
      </w:r>
      <w:r w:rsidRPr="004F19BB">
        <w:rPr>
          <w:rFonts w:ascii="Times New Roman" w:eastAsia="Calibri" w:hAnsi="Times New Roman" w:cs="Times New Roman"/>
          <w:i/>
          <w:sz w:val="28"/>
          <w:szCs w:val="28"/>
        </w:rPr>
        <w:t>По РФ – данный показатель составляет также  13 %.</w:t>
      </w:r>
    </w:p>
    <w:p w:rsidR="00E45058" w:rsidRPr="004F19BB" w:rsidRDefault="00E45058" w:rsidP="00E45058">
      <w:pPr>
        <w:tabs>
          <w:tab w:val="left" w:pos="1134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потенциал педагогических работников образовательных учреждений </w:t>
      </w:r>
      <w:proofErr w:type="spell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достаточно высокий, об этом свидетельствуют показатели аттестации на высшую, первую квалификационные категории и на подтверждение занимаемой должности</w:t>
      </w:r>
      <w:r w:rsidRPr="004F19B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Pr="004F19BB">
        <w:rPr>
          <w:rFonts w:ascii="Times New Roman" w:eastAsia="Calibri" w:hAnsi="Times New Roman" w:cs="Times New Roman"/>
          <w:sz w:val="28"/>
          <w:szCs w:val="28"/>
        </w:rPr>
        <w:t>В  2016  году 52 педагога  нашего  района  сумели  повысить  свою  квалификационную  категорию.  Причем  два  из  них  получили  высшую  категорию. По  итогам  года в целом - 6  педагогов  района  имеют  высшую  категорию, 244 –первую  квалификационную  категорию.</w:t>
      </w:r>
    </w:p>
    <w:p w:rsidR="00E45058" w:rsidRDefault="00E45058" w:rsidP="00E450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19BB">
        <w:rPr>
          <w:rFonts w:ascii="Times New Roman" w:eastAsia="Calibri" w:hAnsi="Times New Roman" w:cs="Times New Roman"/>
          <w:b/>
          <w:i/>
          <w:sz w:val="28"/>
          <w:szCs w:val="28"/>
        </w:rPr>
        <w:t>Финансирование  по  отрасли  образования.</w:t>
      </w:r>
    </w:p>
    <w:p w:rsidR="00E45058" w:rsidRPr="00931549" w:rsidRDefault="00E45058" w:rsidP="00E450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49">
        <w:rPr>
          <w:rFonts w:ascii="Times New Roman" w:eastAsia="Calibri" w:hAnsi="Times New Roman" w:cs="Times New Roman"/>
          <w:sz w:val="28"/>
          <w:szCs w:val="28"/>
        </w:rPr>
        <w:t>Общая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сумма  финансирования  учреждений дошкольного, общего и дополнительного</w:t>
      </w:r>
      <w:r w:rsidRPr="00931549">
        <w:rPr>
          <w:rFonts w:ascii="Times New Roman" w:eastAsia="Calibri" w:hAnsi="Times New Roman" w:cs="Times New Roman"/>
          <w:sz w:val="28"/>
          <w:szCs w:val="28"/>
        </w:rPr>
        <w:t xml:space="preserve">  образования  в  2016  году  составила  337,7  миллионов  рублей  (2015 - 267,9  миллионов  рублей, 2014- 241,5  миллиона  рублей). В  том  числе:</w:t>
      </w:r>
    </w:p>
    <w:p w:rsidR="00E45058" w:rsidRPr="00931549" w:rsidRDefault="00E45058" w:rsidP="00E450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49">
        <w:rPr>
          <w:rFonts w:ascii="Times New Roman" w:eastAsia="Calibri" w:hAnsi="Times New Roman" w:cs="Times New Roman"/>
          <w:sz w:val="28"/>
          <w:szCs w:val="28"/>
        </w:rPr>
        <w:t>-дошкольное  образование- 45,5  миллиона  рублей  (2015  год-44,2  миллиона  рублей)</w:t>
      </w:r>
    </w:p>
    <w:p w:rsidR="00E45058" w:rsidRPr="00931549" w:rsidRDefault="00E45058" w:rsidP="00E450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49">
        <w:rPr>
          <w:rFonts w:ascii="Times New Roman" w:eastAsia="Calibri" w:hAnsi="Times New Roman" w:cs="Times New Roman"/>
          <w:sz w:val="28"/>
          <w:szCs w:val="28"/>
        </w:rPr>
        <w:t>-общее  образование- 187,6  миллиона  рублей  (2015  год- 184,1  миллион  рублей)</w:t>
      </w:r>
    </w:p>
    <w:p w:rsidR="00E45058" w:rsidRPr="00931549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-дополнительное  образование-  12,8  миллиона  рублей  (2015  год- 12,9  миллионов  рублей).</w:t>
      </w:r>
    </w:p>
    <w:p w:rsidR="00E45058" w:rsidRPr="00931549" w:rsidRDefault="00E45058" w:rsidP="00E450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5058" w:rsidRPr="00931549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68,7 миллиона  рублей  </w:t>
      </w: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- </w:t>
      </w:r>
      <w:proofErr w:type="gramStart"/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средства</w:t>
      </w:r>
      <w:proofErr w:type="gramEnd"/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выделенные  в  рамках  реализации</w:t>
      </w:r>
      <w:r w:rsidRPr="00931549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  <w:t xml:space="preserve">  </w:t>
      </w: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федеральной  программы  «Содействие  созданию  в  субъектах  Российской  Федерации  новых  мест  в  общеобразовательных  организациях»  на  2016-2025  годы. В  этом  году  начато  строительство  нового  здания  </w:t>
      </w:r>
      <w:proofErr w:type="spellStart"/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Медвенской</w:t>
      </w:r>
      <w:proofErr w:type="spellEnd"/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средней общеобразовательной школы. По  завершению  строительства  мы  </w:t>
      </w: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 xml:space="preserve">получим  не  только  новое  красивое  здание, но, что  очень  важно, школу, оснащенную  всеми  современными  средствами  обучения  и  воспитания, рассчитанную на 650 </w:t>
      </w:r>
      <w:proofErr w:type="gramStart"/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обучающихся</w:t>
      </w:r>
      <w:proofErr w:type="gramEnd"/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</w:t>
      </w:r>
    </w:p>
    <w:p w:rsidR="00E45058" w:rsidRPr="00931549" w:rsidRDefault="00E45058" w:rsidP="00E450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45058" w:rsidRPr="00931549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 2016 году 3,8  миллиона  рубл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ей   </w:t>
      </w: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было  направлено  на  приобретение  учебников  и  учебного  оборудования  для  школ  района.  Этот  показатель  аналогичен  показателю 2015  и  2014  годов.  Из  3,8  миллионов  рублей - 2,0  миллиона  направлено  на  приобретение  учебников  и  1,8  миллиона  на  учебное  оборудование.  В  2016  году  основные  расходы  были  направлены  на  оснащение  кабинетов  ОБЖ  и  приобретение  спортивного  оборудования.  116,4  тысячи  рубл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ей  </w:t>
      </w: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направлены  на  приобретения  оборудования  для  печати  контрольно-измерительных  материалов  ГИА  в  аудиториях  и  оснащения  пункта  проведения  ГИА.</w:t>
      </w:r>
    </w:p>
    <w:p w:rsidR="00E45058" w:rsidRPr="00931549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Дошкольные  образовательные  организации  освоили  135,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3  тысяч  рублей </w:t>
      </w: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на  приобретение  игрового  оборудования  и  методических  пособий.</w:t>
      </w:r>
    </w:p>
    <w:p w:rsidR="00E45058" w:rsidRPr="00931549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  рамках  реализации  мероприятий  по  созданию  единой  информационной  системы  в  сфере  образования  из  бюджета  района  выделено  956  тысяч  рублей  на  проведение  аттестации  рабочих  мест  для  установки  программного  комплекса  «Контингент».</w:t>
      </w:r>
    </w:p>
    <w:p w:rsidR="00E45058" w:rsidRPr="00931549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За  счет  средств  районного  бюджета  выполнены  мероприятия  по  оснащению  пищеблоков  образовательных  организаций, на  указанные  цели  направлено  порядка  90  тысяч  рублей.  Приобретено  оборудование  для  котельных  на  сумму  274,9  тысяч  рублей.</w:t>
      </w:r>
    </w:p>
    <w:p w:rsidR="00E45058" w:rsidRPr="00931549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В  рамках  подготовки  к  новому  учебному  году  и  отопительному  сезону  2016-2017  года  образовательными  организациями  освоено   8,5  миллиона  рублей.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</w:t>
      </w: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Указанные  средства  были  направлены </w:t>
      </w:r>
      <w:proofErr w:type="gramStart"/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на</w:t>
      </w:r>
      <w:proofErr w:type="gramEnd"/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:</w:t>
      </w:r>
    </w:p>
    <w:p w:rsidR="00E45058" w:rsidRPr="00931549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-выполнение  мероприятий  по  п</w:t>
      </w:r>
      <w:r w:rsidR="0021305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ротивопожарной   безопасности- 3</w:t>
      </w: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,4  миллиона  рублей</w:t>
      </w:r>
    </w:p>
    <w:p w:rsidR="00E45058" w:rsidRPr="00931549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-антитеррористической  защищенности - 621,1  тысяч  рублей</w:t>
      </w:r>
    </w:p>
    <w:p w:rsidR="00E45058" w:rsidRPr="00931549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-выполнение  мероприятий  санитарно-эпидемиологического  характера - 451,8  тысяч  рублей</w:t>
      </w:r>
    </w:p>
    <w:p w:rsidR="00E45058" w:rsidRPr="00931549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proofErr w:type="spellStart"/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Медвенский</w:t>
      </w:r>
      <w:proofErr w:type="spellEnd"/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район  в  этом  году  участвовал  в  реализации  мероприятий  государственной  программы  «Развитие  образования  в  Курской  области»  на  условиях  </w:t>
      </w:r>
      <w:proofErr w:type="spellStart"/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софинансирования</w:t>
      </w:r>
      <w:proofErr w:type="spellEnd"/>
      <w:r w:rsidRPr="0093154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по  двум  объектам:</w:t>
      </w:r>
    </w:p>
    <w:p w:rsidR="00E45058" w:rsidRPr="00931549" w:rsidRDefault="00E45058" w:rsidP="00E450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/>
        </w:rPr>
        <w:t>Капитальный  ремонт: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-ремонт  спортивного  зала  Спасск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ой  школы- 1933,1  тысяч рублей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-ремонт  здания  дошкольного  отделения  Второй  Рождественско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й  школ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ы-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более 4 млн. рублей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За  счет  внебюджетных  источников  выполнены  работы  по  замене  напольн</w:t>
      </w:r>
      <w:r w:rsidR="0021305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ого  покрытия  ДЮСШ на сумму 682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,0  тысяч</w:t>
      </w:r>
      <w:r w:rsidR="0021305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и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рублей.  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Одним из ключевых факторов сохранения здоровья и важнейшим условием успешности процесса обучения являетс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я</w:t>
      </w:r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обеспечение качественным питанием обучающихся общеобразовательных учреждений </w:t>
      </w:r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района.</w:t>
      </w:r>
    </w:p>
    <w:p w:rsidR="00E45058" w:rsidRPr="004F19BB" w:rsidRDefault="00E45058" w:rsidP="00E45058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iCs/>
          <w:kern w:val="2"/>
          <w:sz w:val="28"/>
          <w:szCs w:val="28"/>
          <w:lang w:eastAsia="zh-CN"/>
        </w:rPr>
        <w:t>Администрацией  района  выполняются  расходные  обязательства  по  организации  питания  учащихся  общеобразовательных  организаций.  В  2016  году  количество  учащихся, пользующихся  льготным  питанием, составило  785 человек (2014-753, 2015- 774).</w:t>
      </w:r>
    </w:p>
    <w:p w:rsidR="00E45058" w:rsidRPr="004F19BB" w:rsidRDefault="00E45058" w:rsidP="00E45058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>Общая  сумма  средств, направл</w:t>
      </w:r>
      <w:r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>енных  на  организацию  питания</w:t>
      </w:r>
      <w:r w:rsidR="00213056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  составила   7,3</w:t>
      </w:r>
      <w:r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 миллиона  рублей</w:t>
      </w:r>
      <w:r w:rsidRPr="004F19BB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>.  Расходы  на  эти  цели  растут  по  сравнению   с  прошлым  периодом, так  в  2014  году  на  организацию  питания  израсходовано</w:t>
      </w:r>
      <w:r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   </w:t>
      </w:r>
      <w:r w:rsidRPr="004F19BB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 </w:t>
      </w:r>
      <w:r w:rsidR="00213056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>5,1</w:t>
      </w:r>
      <w:r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  миллиона  рублей.  Расход</w:t>
      </w:r>
      <w:r w:rsidR="00213056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>ы увеличены на 30</w:t>
      </w:r>
      <w:r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 %</w:t>
      </w:r>
    </w:p>
    <w:p w:rsidR="00E45058" w:rsidRPr="004F19BB" w:rsidRDefault="00E45058" w:rsidP="00E45058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Всего  горячим  питанием  в  школах  района  охвачено  1120  учащихся,  что  составляет  78%  от  общего  числа  учащихся.  18%  учащихся  получают  буфетную  продукцию.  Не  организовано  питание 25  учащихся  </w:t>
      </w:r>
      <w:proofErr w:type="spellStart"/>
      <w:r w:rsidRPr="004F19BB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>Чермошнянской</w:t>
      </w:r>
      <w:proofErr w:type="spellEnd"/>
      <w:r w:rsidRPr="004F19BB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  основной  школы  из-за  отсутствия  пищеблока.</w:t>
      </w:r>
    </w:p>
    <w:p w:rsidR="00E45058" w:rsidRPr="004F19BB" w:rsidRDefault="00E45058" w:rsidP="00E45058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>В  2016  году  стоимость  одного  дня  питания  детей  льготной  категории  составляла  20  рублей,  с  января  2017  года  принято  решение  об  увеличении  стоимости  до  25  рублей.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Всего  в  районе  осуществляется  подвоз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305</w:t>
      </w: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учащихся  к  месту  учебы  и  обратно  домой  8  школьными  автобусами.  70  учащихся  подвозятся  на  занятия  автобусами  МУП  «Сервис»  бесплатно.</w:t>
      </w:r>
    </w:p>
    <w:p w:rsidR="00E45058" w:rsidRPr="004F19BB" w:rsidRDefault="00E45058" w:rsidP="00E45058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Остро  стоит  вопрос  по  приобретению  школьного  автобуса  для  организации  подвоза  учащихся  </w:t>
      </w:r>
      <w:proofErr w:type="spellStart"/>
      <w:r w:rsidRPr="004F19BB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>Любачанской</w:t>
      </w:r>
      <w:proofErr w:type="spellEnd"/>
      <w:r w:rsidRPr="004F19BB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  школы.  Заявка с  обоснованием  направлена  в  Комитет  образования  и  науки  Курской  области.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С  2015  года  в 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средней  школе  осуществляется  подвоз  детей  с  ограниченными  возможностями  здоровья  и  детей-инвалидов  специализированным  транспортом.  Наличие  такого  автомобиля  позволило  в  этом  учебном  году  открыть  на  базе  данной  образовательной  организации  коррекционный  класс,  в  котором  обучаются  дети  с  ОВЗ  не  только  проживающие  в  поселке, но  и  в  близлежащих  селах.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Затраты  на  ГСМ  для  школьных  автобусов  составили  в  2016  г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оду  2,1  миллиона  рублей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За  оказание  услуги  по  присмотру  и  уходу  в  дошкольных  образовательных  организациях  в  2016  году  в  бюджет  района  поступило  4,5  миллиона  рублей  родительской  платы.  Дотация  из  бюджета  района  дошкольным  организациям  за  указанную  услугу  детям-инвалидам,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детям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находящимся  под  опекой,  детям  из  многодетных  семей  составила  489,2  тысячи  рублей.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Родители  (законные  представители)  получили  компенсационные  выплаты  за  вн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есенную  родительскую  плату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  сумме  1,9  миллиона  рублей.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/>
        </w:rPr>
        <w:t>Результативность  деятельности.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По  итогам  2015-2016  года  все  учащиеся  9  и  11  классов  успешно  прошли  ГИА.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149  выпускников  прошедшего  года  (75-11  классы  и  74 </w:t>
      </w:r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девятиклассника)  поступили  в  высшие  и  средне специальные  учебные  заведения  региона  и  страны.  68%  из них получают  образование  на  бюджетной  основе.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Из  190  конкурсов, соревнований, </w:t>
      </w:r>
      <w:proofErr w:type="gram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выставок  областного  уровня, проходивших  в  2016  году  в  87  учащиеся  и  педагоги  нашего  района  заняли</w:t>
      </w:r>
      <w:proofErr w:type="gramEnd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призовые  места.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 Президентом РФ, Губернатором области перед образованием поставлены важные задачи.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И мы должны совместными усилиями сделать все необходимое, чтобы жители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могли получать качественное образование на всех его уровнях и в доступных формах,</w:t>
      </w: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муниципальную образовательную политику на создание условий для эффективной деятельности системы образования </w:t>
      </w:r>
      <w:proofErr w:type="spell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района Курской области и обеспечение достижения нового качества образования, его соответствия актуальным и перспективным потребностям личности, общества и государства.</w:t>
      </w:r>
      <w:proofErr w:type="gramEnd"/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Самые  значимые  победы: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Среди  учащихся:</w:t>
      </w:r>
    </w:p>
    <w:tbl>
      <w:tblPr>
        <w:tblpPr w:leftFromText="180" w:rightFromText="180" w:vertAnchor="text" w:horzAnchor="page" w:tblpX="1828" w:tblpY="170"/>
        <w:tblW w:w="0" w:type="auto"/>
        <w:tblLook w:val="01E0" w:firstRow="1" w:lastRow="1" w:firstColumn="1" w:lastColumn="1" w:noHBand="0" w:noVBand="0"/>
      </w:tblPr>
      <w:tblGrid>
        <w:gridCol w:w="9571"/>
      </w:tblGrid>
      <w:tr w:rsidR="00E45058" w:rsidRPr="004F19BB" w:rsidTr="00870091">
        <w:tc>
          <w:tcPr>
            <w:tcW w:w="10031" w:type="dxa"/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zh-CN"/>
              </w:rPr>
            </w:pPr>
            <w:r w:rsidRPr="004F19BB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zh-CN"/>
              </w:rPr>
              <w:t>Олимпиада школьников Союзного государства «Россия и Беларусь: историческая и духовная общность»</w:t>
            </w:r>
          </w:p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Придворова Валерия – призер </w:t>
            </w:r>
            <w:proofErr w:type="gramStart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( </w:t>
            </w:r>
            <w:proofErr w:type="gramEnd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МОБУ «</w:t>
            </w:r>
            <w:proofErr w:type="spellStart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Паникинская</w:t>
            </w:r>
            <w:proofErr w:type="spellEnd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 СОШ, рук. Стародубцева Т.Н.)</w:t>
            </w:r>
          </w:p>
        </w:tc>
      </w:tr>
    </w:tbl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SimSun" w:hAnsi="Times New Roman" w:cs="Times New Roman"/>
          <w:vanish/>
          <w:kern w:val="2"/>
          <w:sz w:val="28"/>
          <w:szCs w:val="28"/>
          <w:lang w:val="en-US" w:eastAsia="zh-CN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8896"/>
      </w:tblGrid>
      <w:tr w:rsidR="00E45058" w:rsidRPr="004F19BB" w:rsidTr="00870091">
        <w:trPr>
          <w:trHeight w:val="1942"/>
        </w:trPr>
        <w:tc>
          <w:tcPr>
            <w:tcW w:w="10065" w:type="dxa"/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right="113" w:firstLine="0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zh-CN"/>
              </w:rPr>
            </w:pPr>
            <w:r w:rsidRPr="004F19BB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zh-CN"/>
              </w:rPr>
              <w:t>«Я вхожу в мир искусств»</w:t>
            </w:r>
          </w:p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МОБУ «</w:t>
            </w:r>
            <w:proofErr w:type="spellStart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Паникинская</w:t>
            </w:r>
            <w:proofErr w:type="spellEnd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СОШ»  Ансамбль «Истоки» </w:t>
            </w:r>
            <w:proofErr w:type="gramStart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-д</w:t>
            </w:r>
            <w:proofErr w:type="gramEnd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иплом </w:t>
            </w:r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/>
              </w:rPr>
              <w:t>I</w:t>
            </w:r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степени (рук. Казакова Л.Л.)</w:t>
            </w:r>
          </w:p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gramStart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МОКУ «</w:t>
            </w:r>
            <w:proofErr w:type="spellStart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Любачанская</w:t>
            </w:r>
            <w:proofErr w:type="spellEnd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СОШ»  Кузнецова Эльвира – диплом  </w:t>
            </w:r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/>
              </w:rPr>
              <w:t>III</w:t>
            </w:r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степени (рук.</w:t>
            </w:r>
            <w:proofErr w:type="gramEnd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Подколзина</w:t>
            </w:r>
            <w:proofErr w:type="spellEnd"/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 xml:space="preserve"> С.В.)</w:t>
            </w:r>
          </w:p>
        </w:tc>
      </w:tr>
    </w:tbl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en-US" w:eastAsia="zh-CN"/>
        </w:rPr>
        <w:t>XII</w:t>
      </w:r>
      <w:r w:rsidRPr="004F19B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/>
        </w:rPr>
        <w:t xml:space="preserve"> </w:t>
      </w:r>
      <w:proofErr w:type="gramStart"/>
      <w:r w:rsidRPr="004F19B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/>
        </w:rPr>
        <w:t>областной  литературно</w:t>
      </w:r>
      <w:proofErr w:type="gramEnd"/>
      <w:r w:rsidRPr="004F19B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/>
        </w:rPr>
        <w:t>-художественный конкурс «Гренадеры, вперед!»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Победител</w:t>
      </w:r>
      <w:proofErr w:type="gram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ь-</w:t>
      </w:r>
      <w:proofErr w:type="gramEnd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Коллектив 2 «А»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кл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. 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МСШ  (рук.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Волкова М.Н.)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Лауреат - Чернова Кристина  Тарасовская  СОШ   (рук.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Мерцалова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С.В.)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Областные мероприятия естественнонаучной направленности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Конкурс на лучший пришкольный учебно-опытный участок: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Диплом 2 степени -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Амосовская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заведующая участком Токарева Татьяна Леонидовна.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Выставка «Природа и мы»:</w:t>
      </w:r>
    </w:p>
    <w:p w:rsidR="00E45058" w:rsidRPr="004F19BB" w:rsidRDefault="00E45058" w:rsidP="00E4505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Диплом 1 степени – Придворова Ангелина,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Паникинская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рук. Горбачева Инна Валентиновна;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>Диплом 1 степени – Веревкина Ольга, МОКУ «Коммунарская средняя общеобразовательная школа», рук. Афанасьев Иван Владимирович;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Диплом 2 степени – Глаголева Алина, МКУ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ДО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«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Дом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пионеров и школьников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района», рук. Глаголева Татьяна Ивановна;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Диплом 2 степени – Казанцев Дмитрий, МБОУ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 имени Героя Советского Союза Г.М.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Певнева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», рук. Емельянов Анатолий Афанасьевич;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Диплом 3 степени – Алехина Виктория,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Чермошнянская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основная общеобразовательная школа», рук. Киреева Анна Алексеевна;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Диплом 3 степени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Пульников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Иван, МБОУ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 имени Героя Советского Союза Г.М.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Певнева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», рук. Емельянов Анатолий Афанасьевич;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Диплом 3 степени – Габриелян Яна, МОБУ «Вторая Рождественская средняя общеобразовательная школа имени С.З. и Г.З. Пискуновых», рук. Сергеева Наталья Федорова.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Эколого-краеведческая экспедиция «Милый сердцу уголок»: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Диплом 2 степени – Бутко Татьяна,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Любицкая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рук.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Молодцова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Валентина Владимировна.</w:t>
      </w:r>
      <w:r w:rsidRPr="004F19BB">
        <w:rPr>
          <w:rFonts w:ascii="Times New Roman" w:eastAsia="SimSun" w:hAnsi="Times New Roman" w:cs="Times New Roman"/>
          <w:color w:val="92D050"/>
          <w:kern w:val="2"/>
          <w:sz w:val="28"/>
          <w:szCs w:val="28"/>
          <w:lang w:eastAsia="zh-CN"/>
        </w:rPr>
        <w:t xml:space="preserve">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Юниорский лесной конкурс «Подрост»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Диплом 1 степени – Басенков Даниил,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Вышнереутчанская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рук. Басенков Владимир Владимирович;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Диплом 1 степени – Дятлова Юлия,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Высоконодворская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 имени трижды Героя Советского Союза И.Н.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Кожедуба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», рук. Панова Елена Дмитриевна.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Выставка-конкурс «Юннат - 2016»: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Диплом 1 степени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Манохина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Вероника, МОБУ «Вторая Рождественская средняя общеобразовательная школа имени С.З. и Г.З. Пискуновых», рук.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Катунина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Елена Николаевна;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Диплом 1 степени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Потанов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Максим,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Амосовская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Диплом 1 степени – Ворсина Анастасия,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Гостомлянская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Диплом 2 степени – Павлова Ольга,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Чистилина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Валерия,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Стендик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Елизавета,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Чермошнянская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основная общеобразовательная школа», рук. Полякова Мария Феликсовна;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Диплом 2 степени – Клепова Варвара,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Любицкая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рук.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Любицкая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Елена Юрьевна;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Диплом 2 степени – Кузнецова Надежда,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Высоконодворская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 имени трижды Героя Советского Союза И.Н.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Кожедуба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», рук. Благовещенская Ольга Геннадьевна.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u w:val="single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Областные мероприятия туристско-краеведческой направленности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Областная итоговая конференция юных краеведов, участников Всероссийского туристско-краеведческого движения «Отечество»: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 место – Козлов Алексей, МОБУ «Вторая Рождественская средняя общеобразовательная школа имени С.З. и Г.З. Пискуновых», рук. Кравцова Светлана Алексеевна;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2 место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Любицкая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Дарья,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Брусенцева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Елизавета,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Паникинская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рук. Рыжова Людмила Юрьевна.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Областные соревнования «Школа безопасности»: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2 место – сборная команда обучающихся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района, рук. Иванов Игорь Леонидович.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Конкурс туристских походов и путешествий с обучающимися и педагогами Курской области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3 место – группа туристов МОКУ «Коммунарская средняя общеобразовательная школа», рук.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Переверзев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Владимир Николаевич.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Областные массовые мероприятия художественной направленности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Конкурс волонтерских отрядов, пропагандирующих здоровый образ жизни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 место – молодежное представительство МКУ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ДО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«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Дом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пионеров и школьников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района», рук. Звягина Наталья Сергеевна;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 место – молодежное представительство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Паникинская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рук. Казакова Людмила Леонидовна.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Фестиваль юных модельеров «Приметы моды – 2016»: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Дипломант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Какурина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София, МБОУ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 имени Героя Советского Союза Г.М.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Певнева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», рук. Зубкова Татьяна Андреевна.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Выставка декоративно-прикладного творчества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3 место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Чистилина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Валерия,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Чермошнянская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основная общеобразовательная школа», рук. Киреева Анна Алексеевна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Соревнования «Безопасное колесо - 2016»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 место «Знания ПДД» – Цыбенко Олег, МОКУ «Тарасовская средняя общеобразовательная школа», рук. Сергеева Елена Николаевна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Областные мероприятия технической направленности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 xml:space="preserve">Фестиваль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медиатворчества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 xml:space="preserve"> и программирования «24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en-US" w:eastAsia="zh-CN"/>
        </w:rPr>
        <w:t>bit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»: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2 место – Бабанин Денис,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Вышнереутчанская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рук.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Рощупкин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Михаил Сергеевич;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2 место – Малыгин Алексей, МОКУ «Нижне-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Реутчанская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>общеобразовательная школа», рук. Головин Александр Николаевич.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Выставка технического творчества среди обучающихся образовательных организаций Курской области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2 место – Кузнецов Дмитрий, 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Любицкая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рук. Морозов Роман Сергеевич.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Победы  педагогов: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/>
        </w:rPr>
        <w:t>Конкурс педагогического мастерства «Педагогический Дебют»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Малыхина Евгения Юрьевна, учитель  МСШ – 3 место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/>
        </w:rPr>
      </w:pPr>
      <w:proofErr w:type="spellStart"/>
      <w:r w:rsidRPr="004F19B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/>
        </w:rPr>
        <w:t>Грантовый</w:t>
      </w:r>
      <w:proofErr w:type="spellEnd"/>
      <w:r w:rsidRPr="004F19B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zh-CN"/>
        </w:rPr>
        <w:t xml:space="preserve"> конкурс для общеобразовательных организаций, расположенных в сельских населенных пунктах и реализующих инновационные образовательные программы, на лучший инновационный образовательный продукт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МОБУ «Вторая Рождественская СОШ»- дипломант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Региональный  конкурс  «Мой  лучший  урок»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Кузнецова  Лариса  Юрьевна, учитель  Нижне-</w:t>
      </w:r>
      <w:proofErr w:type="spell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Реутчанской</w:t>
      </w:r>
      <w:proofErr w:type="spellEnd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СО</w:t>
      </w:r>
      <w:proofErr w:type="gram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Ш-</w:t>
      </w:r>
      <w:proofErr w:type="gramEnd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дипломант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zh-CN"/>
        </w:rPr>
        <w:t>Результат участия педагогических работников  в областных массовых мероприятиях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en-US" w:eastAsia="zh-CN"/>
        </w:rPr>
        <w:t>VIII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 xml:space="preserve"> Межрегиональный педагогический фестиваль «Алый парус»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Диплом 3 степени – сборная команда педагогов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Первенство педагогов образовательных организаций Курской области по пешеходному туризму: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2 место - сборная команда педагогов образовательных организаций,  руководитель Иванов Игорь Леонидович.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Выставка «Природа и мы»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победители: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 Емельянов Анатолий Афанасьевич, учитель МБОУ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 имени Героя Советского Союза Г.М.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Певнева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»;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 Морозова Ирина Витальевна, учитель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Любицкая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 Гридина Татьяна Сергеевна, учитель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Любачанская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Фот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о-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 xml:space="preserve">,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видеоконкурс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 xml:space="preserve"> «Мир, в котором я живу»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Диплом 3 степени – Пьяных Евгений Александрович, учитель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Любачанская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Диплом 3 степени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Галуцких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Инна Николаевна, учитель МБОУ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 xml:space="preserve">средняя общеобразовательная школа имени Героя Советского Союза Г.М.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Певнева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».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  <w:t>Фотоконкурс «Туризм в объективе»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 место – Иванова Оксана Александровна, учитель МБОУ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 имени Героя Советского Союза Г.М.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Певнева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»;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2 место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Галуцких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Инна Николаевна, учитель МБОУ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 имени Героя Советского Союза Г.М.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Певнева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»;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3 место – Звягина Наталья Сергеевна, методист МКУ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ДО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«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Дом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пионеров и школьников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района».</w:t>
      </w:r>
    </w:p>
    <w:p w:rsidR="00E45058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физической культуры и спорта за 2016 год</w:t>
      </w:r>
    </w:p>
    <w:p w:rsidR="00E45058" w:rsidRPr="004F19BB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На развитие физической культуры и спорта 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в 2016 году было выделено 95 000</w:t>
      </w: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рублей.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Это дает возможность поддержать интерес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медвенцев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к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традиционно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хорошо развитым в районе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игровым видам спорта, таким как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футбол, баскетбол, волейбол, мини-футбол, хоккей, а так же шахматам и настольному теннису. Они находят наибольший отклик у жителей района.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Все спортивные события проходили в соответствии с календарным планом. В районе стало доброй традицией начинать спортивный год с массовых зимних стартов. Не стал исключением и 2016 год. В феврале этого года состоялся турнир по хоккею с шайбой на приз Главы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среди муниципальных образований, организаций и учреждений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района. В нем приняли участие 7 команд из поселений района.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Активно и массово в феврале этого же года прошла  восьмая районная лыжная гонка «Лыжня России. Медвенка-2016». В ней традиционно принимали участие спортсмены и любители лыжного спорта. К соревнованиям были допущены представители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11 муниципальных образований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района, приняли участие более 150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человек. 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Не уступали по массовости и накалу борьбы состязания по игровым видам спорта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.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Среди них турниры среди муниципальных образований района по волейболу, баскетболу , молодежный турнир по мини-футболу, состоявшиеся весной 2016года. Хочется отметить активное участие наших поселений и в традиционной районной летней Спартакиаде. В 2016 году в ней приняли участие 13 команд из 11 муниципальных образований. После долгого перерыва в рамках Спартакиады  11 июня 2016 года на стадионе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.М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едвенка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прошли соревнования спортивных семей. А семья Алиевых, защищавшая честь нашего района на аналогичных областных соревнованиях 25 июня 2016 года 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г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.К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урске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заняла  почетное 4 место. По итогам районной  Спартакиады 2016 года: 1-место заняла МБОУ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СОШ» (третий год подряд), 2-место пос. Медвенка , 3-место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Китаевский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с\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</w:t>
      </w:r>
    </w:p>
    <w:p w:rsidR="00E45058" w:rsidRDefault="00E45058" w:rsidP="00E45058">
      <w:pPr>
        <w:widowControl w:val="0"/>
        <w:spacing w:after="0" w:line="240" w:lineRule="auto"/>
        <w:ind w:firstLine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Спортсмены района, особенно  подростки и молодёжь активно участвуют во Всероссийских массовых мероприятиях таких как «Оранжевый </w:t>
      </w:r>
      <w:proofErr w:type="spell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мяч»</w:t>
      </w:r>
      <w:proofErr w:type="gram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,«</w:t>
      </w:r>
      <w:proofErr w:type="gram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Кросс</w:t>
      </w:r>
      <w:proofErr w:type="spell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наций», «Российский Азимут», «Лыжня России», «Мини-футбол в школу» в которых регулярно показывают себя с лучшей стороны. Так в августе 2016 </w:t>
      </w:r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года молодежная команда </w:t>
      </w:r>
      <w:proofErr w:type="spell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proofErr w:type="gram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.М</w:t>
      </w:r>
      <w:proofErr w:type="gram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едвенка</w:t>
      </w:r>
      <w:proofErr w:type="spell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заняла 1 место во Всероссийских массовых соревнованиях по уличному баскетболу в Курской области "Оранжевый мяч 2016". Под руководством тренеров МКУ ДО "ДЮСШ </w:t>
      </w:r>
      <w:proofErr w:type="spell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района" </w:t>
      </w:r>
      <w:proofErr w:type="spell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Ю.Г.Завелицкого</w:t>
      </w:r>
      <w:proofErr w:type="spell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А.В.Кононова</w:t>
      </w:r>
      <w:proofErr w:type="spell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Ю.А.иГ.В.Титовых</w:t>
      </w:r>
      <w:proofErr w:type="spell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в 2016 году юные спортсмены нашего района становились неоднократными призерами и победителями Всероссийских и областных соревнований по гиревому спорту, пауэрлифтингу, рукопашному бою, спортивному туризму.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 xml:space="preserve">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Спортивные  соревнования:</w:t>
      </w: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8"/>
        <w:gridCol w:w="3432"/>
        <w:gridCol w:w="2270"/>
      </w:tblGrid>
      <w:tr w:rsidR="00E45058" w:rsidRPr="004F19BB" w:rsidTr="0087009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/>
              </w:rPr>
              <w:t>Уровень</w:t>
            </w:r>
            <w:proofErr w:type="spellEnd"/>
            <w:r w:rsidRPr="004F19B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F19B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/>
              </w:rPr>
              <w:t>название</w:t>
            </w:r>
            <w:proofErr w:type="spellEnd"/>
            <w:r w:rsidRPr="004F19B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/>
              </w:rPr>
              <w:t>соревнования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/>
              </w:rPr>
              <w:t>Показанный</w:t>
            </w:r>
            <w:proofErr w:type="spellEnd"/>
            <w:r w:rsidRPr="004F19B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/>
              </w:rPr>
              <w:t>Тренер</w:t>
            </w:r>
            <w:proofErr w:type="spellEnd"/>
          </w:p>
        </w:tc>
      </w:tr>
      <w:tr w:rsidR="00E45058" w:rsidRPr="004F19BB" w:rsidTr="0087009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Первенство Курской области по гиревому спорту среди юношей и девушек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 место - Середин Сергей, Мустафина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Альфия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  Байер Дмитрий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Завелицкий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Ю.Г.</w:t>
            </w:r>
          </w:p>
        </w:tc>
      </w:tr>
      <w:tr w:rsidR="00E45058" w:rsidRPr="004F19BB" w:rsidTr="0087009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I</w:t>
            </w: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этап Кубка Федерации поддержки и развития спортивного туризма в Курской области по спортивному туризму на пешеходных дистанциях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</w:rPr>
            </w:pPr>
            <w:proofErr w:type="gram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 место –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Джумутия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Анна, Химченко Руслана, Титов Матвей,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Домашев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Евгений; 2 место</w:t>
            </w:r>
            <w:r w:rsidRPr="004F19BB"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 Мальцева Анастасия, Комарова Александра; 3 место – Герасимова Кристина, Воробьев Дмитрий</w:t>
            </w:r>
            <w:proofErr w:type="gram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Титов Ю.А., Титова Г.</w:t>
            </w:r>
            <w:proofErr w:type="gram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</w:t>
            </w:r>
            <w:proofErr w:type="gram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 Медведев М.С.</w:t>
            </w:r>
          </w:p>
        </w:tc>
      </w:tr>
      <w:tr w:rsidR="00E45058" w:rsidRPr="004F19BB" w:rsidTr="00870091">
        <w:trPr>
          <w:trHeight w:val="675"/>
        </w:trPr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Чемпионат Курской области по гиревому спорту</w:t>
            </w:r>
          </w:p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место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Середин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Сергей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Завелицкий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Ю.Г.</w:t>
            </w:r>
          </w:p>
        </w:tc>
      </w:tr>
      <w:tr w:rsidR="00E45058" w:rsidRPr="004F19BB" w:rsidTr="00870091">
        <w:trPr>
          <w:trHeight w:val="420"/>
        </w:trPr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II</w:t>
            </w: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этап Кубка Федерации поддержки и развития спортивного туризма в Курской области по спортивному туризму на пешеходных дистанциях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 место – Комарова Александра, Титов Матвей,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Домашев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Евгений; 2 место -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Ждумутия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Анна, 3 место – Химченко Руслана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Титов Ю.А., Титова Г.</w:t>
            </w:r>
            <w:proofErr w:type="gram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</w:t>
            </w:r>
            <w:proofErr w:type="gram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 Медведев М.С.</w:t>
            </w:r>
          </w:p>
        </w:tc>
      </w:tr>
      <w:tr w:rsidR="00E45058" w:rsidRPr="004F19BB" w:rsidTr="00870091">
        <w:trPr>
          <w:trHeight w:val="1440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25-е областные соревнования обучающихся и педагогов образовательных организаций по спортивному ориентированию </w:t>
            </w: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(в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зачет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Спартакиады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место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командном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зачете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</w:t>
            </w:r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Титов Ю.А., Титова Г.В., Медведев М.С.</w:t>
            </w:r>
          </w:p>
        </w:tc>
      </w:tr>
      <w:tr w:rsidR="00E45058" w:rsidRPr="004F19BB" w:rsidTr="00870091">
        <w:trPr>
          <w:trHeight w:val="210"/>
        </w:trPr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Открытое Первенство Курчатовского района по спортивному туризму на пешеходных дистанциях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 место в командном зачете среди юношей; 3 место в командном зачете среди девушек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Титов Ю.А., Титова Г.В., Медведев М.</w:t>
            </w:r>
            <w:proofErr w:type="gram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</w:t>
            </w:r>
            <w:proofErr w:type="gramEnd"/>
          </w:p>
        </w:tc>
      </w:tr>
      <w:tr w:rsidR="00E45058" w:rsidRPr="004F19BB" w:rsidTr="0087009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Первенство обучающихся образовательных организаций Курской области по </w:t>
            </w: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 xml:space="preserve">пешеходному туризму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 xml:space="preserve">1 место -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Домашев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Евгений, Мальцева Анастасия; 3 место – </w:t>
            </w: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Титов Матвей, Пахомов Михаил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Титов Ю.А., Титова Г.</w:t>
            </w:r>
            <w:proofErr w:type="gram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</w:t>
            </w:r>
            <w:proofErr w:type="gram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 Медведев М.С</w:t>
            </w:r>
          </w:p>
        </w:tc>
      </w:tr>
      <w:tr w:rsidR="00E45058" w:rsidRPr="004F19BB" w:rsidTr="00870091">
        <w:trPr>
          <w:trHeight w:val="810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 xml:space="preserve">Кубок Курской области по гиревому спорту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 место - Середин Арсений,, 2 место – Середин Сергей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Титов Ю.А., Титова Г.В., Медведев М.С.</w:t>
            </w:r>
          </w:p>
        </w:tc>
      </w:tr>
      <w:tr w:rsidR="00E45058" w:rsidRPr="004F19BB" w:rsidTr="00870091">
        <w:trPr>
          <w:trHeight w:val="279"/>
        </w:trPr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Областные финальные соревнования по русской лапте среди обучающихся общеобразовательных организаций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место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командном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зачете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</w:t>
            </w:r>
            <w:r w:rsidRPr="004F19B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Манухин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А.В.</w:t>
            </w:r>
          </w:p>
        </w:tc>
      </w:tr>
      <w:tr w:rsidR="00E45058" w:rsidRPr="004F19BB" w:rsidTr="00870091">
        <w:trPr>
          <w:trHeight w:val="870"/>
        </w:trPr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Первенство г. Курска по спортивному туризму на пешеходных дистанциях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3 место – Титов Матвей,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Домашев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Евгений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Титов Ю.А., Титова Г.В., Медведев М.С.</w:t>
            </w:r>
          </w:p>
        </w:tc>
      </w:tr>
      <w:tr w:rsidR="00E45058" w:rsidRPr="004F19BB" w:rsidTr="00870091">
        <w:trPr>
          <w:trHeight w:val="1260"/>
        </w:trPr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Открытые московские городские соревнования по спортивному туризму на пешеходных дистанциях – Кубок города Москвы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место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Домашев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Евгений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Титов Ю.А., Титова Г.В.</w:t>
            </w:r>
          </w:p>
        </w:tc>
      </w:tr>
      <w:tr w:rsidR="00E45058" w:rsidRPr="004F19BB" w:rsidTr="00870091">
        <w:trPr>
          <w:trHeight w:val="381"/>
        </w:trPr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Всероссийский турнир по рукопашному бою среди юношей и девушек, посвященный 75-й годовщине героической обороны города Тулы в ВОВ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 место – Халин Даниил, 3 место – Халин Роман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Кононов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А.В.</w:t>
            </w:r>
          </w:p>
        </w:tc>
      </w:tr>
      <w:tr w:rsidR="00E45058" w:rsidRPr="004F19BB" w:rsidTr="00870091">
        <w:trPr>
          <w:trHeight w:val="1205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Областные соревнования по спортивному туризму на пешеходных дистанциях «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Дроняевские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горки – 2016»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3 место – в командном зачете среди девушек: Мальцева Анастасия,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Джумутия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Анна, Веревкина Ольга, Бойко Елена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Титов Ю.А., Титова Г.В., Медведев М.</w:t>
            </w:r>
            <w:proofErr w:type="gram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</w:t>
            </w:r>
            <w:proofErr w:type="gramEnd"/>
          </w:p>
        </w:tc>
      </w:tr>
      <w:tr w:rsidR="00E45058" w:rsidRPr="004F19BB" w:rsidTr="00870091">
        <w:trPr>
          <w:trHeight w:val="646"/>
        </w:trPr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Всероссийский турнир по рукопашному бою среди юношей, посвященный памяти капитана Маркина Д.Е.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место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Халин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Роман</w:t>
            </w:r>
            <w:proofErr w:type="spellEnd"/>
          </w:p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Кононов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А.В</w:t>
            </w:r>
          </w:p>
        </w:tc>
      </w:tr>
      <w:tr w:rsidR="00E45058" w:rsidRPr="004F19BB" w:rsidTr="00870091">
        <w:trPr>
          <w:trHeight w:val="282"/>
        </w:trPr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Межрегиональные соревнования и командное первенство по рукопашному бою среди юношей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 место – Халин Роман, Антонов Кирилл; 2 мест</w:t>
            </w:r>
            <w:proofErr w:type="gram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о-</w:t>
            </w:r>
            <w:proofErr w:type="gram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Халин Даниил, Емельянов Дмитрий; 3 место – Радченко Анатолий,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Косинов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Дмитрий, Ткачев Павел, Тришин Антон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Кононов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А.В.</w:t>
            </w:r>
          </w:p>
        </w:tc>
      </w:tr>
      <w:tr w:rsidR="00E45058" w:rsidRPr="004F19BB" w:rsidTr="00870091">
        <w:trPr>
          <w:trHeight w:val="226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lastRenderedPageBreak/>
              <w:t>III</w:t>
            </w: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этап Кубка Федерации поддержки и развития спортивного туризма в Курской области по спортивному туризму на пешеходных дистанциях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 место (по трем этапам) –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Джумутия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Анна,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Домашев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Евгений; 2 место в общем зачете (по трем этапам) – Титов Матвей, Мальцева Анастасия; 3 место (по трем этапам) - Химченко Руслана, Пахомов Михаил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Титов Ю.А., Титова Г.В., Медведев М.</w:t>
            </w:r>
            <w:proofErr w:type="gram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</w:t>
            </w:r>
            <w:proofErr w:type="gramEnd"/>
          </w:p>
        </w:tc>
      </w:tr>
      <w:tr w:rsidR="00E45058" w:rsidRPr="004F19BB" w:rsidTr="00870091">
        <w:trPr>
          <w:trHeight w:val="210"/>
        </w:trPr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Открытый турнир и командное первенство по рукопашному бою «Кубок Деда Мороза» среди юношей и юниоров до 23 лет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 место - Халин Даниил; 2 место – Радченко Анатолий, Алиев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Юсиф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; 3 место – Халин Роман, Антонов Кирилл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Кононов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А.В</w:t>
            </w:r>
          </w:p>
        </w:tc>
      </w:tr>
      <w:tr w:rsidR="00E45058" w:rsidRPr="004F19BB" w:rsidTr="00870091">
        <w:trPr>
          <w:trHeight w:val="118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Открытое Первенство ЦДТ по пауэрлифтингу среди юношей и девушек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 место – Рыжиков Вадим, Байер Андрей, Тимофеев Федор; 2 место -  Байер Дмитрий; 3 место - Бабин Владислав, Середин Сергей,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Северинов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Алексей</w:t>
            </w:r>
            <w:proofErr w:type="gram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>Завелицкий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  <w:t xml:space="preserve"> Ю.Г.</w:t>
            </w:r>
          </w:p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</w:tr>
    </w:tbl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Все успехи наших спортсменов освещаются в районной газете «</w:t>
      </w:r>
      <w:proofErr w:type="spell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Медвенские</w:t>
      </w:r>
      <w:proofErr w:type="spell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новости», что также дает положительные результаты в формировании стремления у молодёжи к здоровому образу жизни.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Удачным стал и футбольный сезон для нашего футбольного клуба "Медвенка-</w:t>
      </w:r>
      <w:proofErr w:type="spell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Факел"</w:t>
      </w:r>
      <w:proofErr w:type="gram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.Е</w:t>
      </w:r>
      <w:proofErr w:type="gram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го</w:t>
      </w:r>
      <w:proofErr w:type="spell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участники заняли 2 место в Кубке Губернатора Курской области, уступив в финале Курчатовскому району,  и показали 7 результат в Чемпионате Курской области по футболу. Участие в этих турнирах стало возможным благодаря поддержке наших сельхоз-товаропроизводителей, которые внесли добровольные пожертвования на нужды клуба в 2016 году в сумме более 400тыс</w:t>
      </w:r>
      <w:proofErr w:type="gram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.р</w:t>
      </w:r>
      <w:proofErr w:type="gram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ублей.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В 2016 году на территории района была проведена большая  работа по организации приема норм ВФСК ГТО среди обучающихся школ района. Координатором этого процесса стал центр тестирования</w:t>
      </w:r>
      <w:proofErr w:type="gram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созданный на базе МКУ  ДО " ДЮСШ </w:t>
      </w:r>
      <w:proofErr w:type="spell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района". В сдаче норм ГТО приняли участие 110 человек. В </w:t>
      </w:r>
      <w:r w:rsidRPr="004F19BB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IV</w:t>
      </w:r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возрастной ступени 13-15 лет, приняли участие 62 человека, 20 из которых успешно сдали нормативы </w:t>
      </w:r>
      <w:proofErr w:type="gram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10 золотых и 10 серебряных значков). В V возрастной ступени, 16-17 лет, приняли участие 47 человек, 20 из которых успешно сдали нормативы </w:t>
      </w:r>
      <w:proofErr w:type="gram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 золотых, 10 серебряных и 4 </w:t>
      </w:r>
      <w:proofErr w:type="spellStart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бронзовыхзначка</w:t>
      </w:r>
      <w:proofErr w:type="spellEnd"/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). В  V</w:t>
      </w:r>
      <w:r w:rsidRPr="004F19BB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</w:t>
      </w:r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возрастной ступени, 18-29лет, участвовал один человек, который успешно сдал нормативы и получил бронзовый значок.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районе становится популярным </w:t>
      </w:r>
      <w:proofErr w:type="spellStart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велопробег</w:t>
      </w:r>
      <w:proofErr w:type="gramStart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"Н</w:t>
      </w:r>
      <w:proofErr w:type="gramEnd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ам</w:t>
      </w:r>
      <w:proofErr w:type="spellEnd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дороги эти позабыть нельзя!" по местам боевой славы нашего края. В 2016 году он проходил второй раз в мае в  канун Дня Победы. Организован он был образовательными организациями и управлением образования района, число </w:t>
      </w: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lastRenderedPageBreak/>
        <w:t>его участников составило более 120 человек.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Радует, что жители района стали больше заботиться о своем здоровье, растет число сторонников скандинавской ходьбы, любителей велоспорта, спортивного туризма. Численность занимающихся физической культурой и спортом  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Медвенском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районе в 2016 году составляет 5668 человек, что на 17 % больше показателей прошлого года.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. 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Культура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          </w:t>
      </w:r>
      <w:r w:rsidRPr="004F19BB">
        <w:rPr>
          <w:rFonts w:ascii="Times New Roman" w:eastAsia="SimSun" w:hAnsi="Times New Roman" w:cs="Times New Roman"/>
          <w:sz w:val="28"/>
          <w:szCs w:val="28"/>
          <w:lang w:eastAsia="ru-RU"/>
        </w:rPr>
        <w:t>Культура играет большую и важную роль в жизни общества. Понимая важнейшее значение национального достояния – культуры, работники учреждений культуры нашего района создают благоприятные условия для её развития и приобщения наших жителей к лучшим её образцам.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Район располагает достаточно обширной сетью муниципальных учреждений культуры. </w:t>
      </w:r>
      <w:r w:rsidRPr="004F19B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Сегодня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Медвенском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районе 22 учреждения  клубно-досугового типа,  97  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разножанровых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коллективов  народного творчества, в которых занимаются свыше 1150  человек, причем 50% из них дети и подростки.</w:t>
      </w:r>
      <w:r w:rsidRPr="004F19BB">
        <w:rPr>
          <w:rFonts w:ascii="Times New Roman" w:eastAsia="SimSun" w:hAnsi="Times New Roman" w:cs="Times New Roman"/>
          <w:color w:val="000000"/>
          <w:spacing w:val="1"/>
          <w:kern w:val="2"/>
          <w:sz w:val="28"/>
          <w:szCs w:val="28"/>
          <w:lang w:eastAsia="zh-CN"/>
        </w:rPr>
        <w:t xml:space="preserve"> Организацию библиотечного обслуживания </w:t>
      </w:r>
      <w:proofErr w:type="spellStart"/>
      <w:r w:rsidRPr="004F19BB">
        <w:rPr>
          <w:rFonts w:ascii="Times New Roman" w:eastAsia="SimSun" w:hAnsi="Times New Roman" w:cs="Times New Roman"/>
          <w:color w:val="000000"/>
          <w:spacing w:val="1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color w:val="000000"/>
          <w:spacing w:val="1"/>
          <w:kern w:val="2"/>
          <w:sz w:val="28"/>
          <w:szCs w:val="28"/>
          <w:lang w:eastAsia="zh-CN"/>
        </w:rPr>
        <w:t xml:space="preserve"> района осуществляют 22 библиотеки, из них </w:t>
      </w:r>
      <w:proofErr w:type="spellStart"/>
      <w:r w:rsidRPr="004F19BB">
        <w:rPr>
          <w:rFonts w:ascii="Times New Roman" w:eastAsia="SimSun" w:hAnsi="Times New Roman" w:cs="Times New Roman"/>
          <w:color w:val="000000"/>
          <w:spacing w:val="1"/>
          <w:kern w:val="2"/>
          <w:sz w:val="28"/>
          <w:szCs w:val="28"/>
          <w:lang w:eastAsia="zh-CN"/>
        </w:rPr>
        <w:t>межпоселенческая</w:t>
      </w:r>
      <w:proofErr w:type="spellEnd"/>
      <w:r w:rsidRPr="004F19BB">
        <w:rPr>
          <w:rFonts w:ascii="Times New Roman" w:eastAsia="SimSun" w:hAnsi="Times New Roman" w:cs="Times New Roman"/>
          <w:color w:val="000000"/>
          <w:spacing w:val="1"/>
          <w:kern w:val="2"/>
          <w:sz w:val="28"/>
          <w:szCs w:val="28"/>
          <w:lang w:eastAsia="zh-CN"/>
        </w:rPr>
        <w:t>, детская, 20 сельских библиотек. На сегодняшний день функционируют 5 модельных библиотек (22,7% от общего количества).</w:t>
      </w:r>
      <w:r w:rsidR="0021305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В феврале </w:t>
      </w: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2017 года будет открыта  шестая модельная библиотека на базе 2-й Рождественской сельской библиотеки-филиала.</w:t>
      </w: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культуры находятся в шаговой доступности от населения, что открывает перед ними большие возможности.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 2016 год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Указом Президента Российской Федерации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В.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В. Путина был объявлен Годом российского кино. Учреждения культуры района в рамках реализации задач этого тематического года провели комплекс мероприятий, направленных на улучшение кинообслуживания  населения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- приобретено  современное видеопроекционное оборудование для кинозала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РДК, произведен косметический ремонт, заменено несколько рядов  кресел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на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более современные и удобные. </w:t>
      </w:r>
      <w:r w:rsidRPr="004F19BB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>За 2016 год  кинозал посёлка Медвенка  посетило 3674 зрителя.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Приобретена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передвижная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видеоустановка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, что позволило возобновить кинопоказы в сельских образовательных и культурных  учреждениях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В  2016 году на спонсорские средства в фойе районного Дома культуры  открыто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кинокафе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«Молодежное».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   В 2016 году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Вышнереутчанский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СДК,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Паникинский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СДК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,Г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аховский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и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Любачанский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сельские учреждения культуры получили денежное поощрение комитета по культуре Курской области  в размере 100 тыс. руб. Эти денежные средства сельские учреждения культуры использовали на приобретение кинопроекционного и звукового оборудования. </w:t>
      </w:r>
    </w:p>
    <w:p w:rsidR="00E45058" w:rsidRPr="004F19BB" w:rsidRDefault="00E45058" w:rsidP="00E4505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Вводя новые формы работы, мы не забываем о 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проверенных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 и зрителем. В 2016 году получил свое продолжение так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полюбившийся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медвенцам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комитета по культуре Курской области «Открытый экран». В этом году он прошел  в 3-х муниципальных образованиях нашего района –  21 мая - в селе Паники, 23 июня - в селе 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13 июля - на хуторе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Высоконские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Дворы.  </w:t>
      </w:r>
      <w:r w:rsidRPr="004F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эти мероприятия позволили расширить спектр досуговых услуг, обеспечить зрителя качественной кинопродукцией</w:t>
      </w:r>
      <w:proofErr w:type="gramStart"/>
      <w:r w:rsidRPr="004F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E45058" w:rsidRPr="004F19BB" w:rsidRDefault="00E45058" w:rsidP="00E4505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результате модернизации киносети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наметилась положительная динамика кинообслуживания населения, так в 2016 году обслужено 5611 зрителей, что на 584 человека больше чем в 2015 году. В декабре 2016 года  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возобновлен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кинопоказ в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Любачанском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и ведется работа по возобновлению кинопоказа в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Паникинском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сельсовете. </w:t>
      </w:r>
    </w:p>
    <w:p w:rsidR="00E45058" w:rsidRPr="00496E71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 2016 году была проделана большая работа по укреплению материально-технической базы районного Дома культуры. Произведен капитальный ремонт кровли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,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отремонтирована проводка 2 этажа районног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 Дома культуры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з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аменены окна и двери  здан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ия, п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роизводится текущий ремонт к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абинетов и помещений РДК  на общую сумму 4 млн. рублей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Следует отметить, что работниками культуры проводится значительное число разноплановых мероприятий с использованием инновационных форм работы и за счет повышения своей профессиональной подготовки. Так на базе МКУК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Медвенский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РДК» в 2016 году был создан вокально-инструментальный ансамбль «Дальний свет», на 8 человек  увеличилось количество работников культуры, имеющих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среднеспециальное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образование.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Показателем возросшего мастерства работников культуры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являются и результаты их участия в  творческих конкурсах.   В сентябре 2016 года казачий ансамбль «Вольница» стал участником в Межрегиональном фестивале казачьей культуры «Крымские тулумбасы». В этом году ансамбль расширил свой  состав и превратился в хор.  В декабре 2016 года  «Вольница» приняла участие во 2-ом Международном конкурсе-фестивале «Созвездие Соловьиного края»,  где завоевал Гран-при и сертификат на поездку в Прагу.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Вокальный  ансамбль  «Истоки» 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Паникинского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СДК в декабре 2016 года принимая участие в  зональном конкурсе-фестивале  хоров и вокальных ансамблей сельских учреждений культуры “Курские зори”  был награжден  дипломом 1 степени. В смотре конкурсе художественной самодеятельности среди  учреждений культуры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«Пою мое Отечество» ансамбль был награжден  дипломом  2 степени, а дипломантом 1 степени стал фольклорный ансамбль « Сударушка»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Любачанского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СДК.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В региональном  фестивале  военно-патриотической песни, посвященном  памяти погибших сотрудников органов государственной безопасности «Щит и меч» обладателем  гран-при  стал Роман Руднев, преподаватель МКОУ ДОД  «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ДШИ» по классу народного пения. 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      Свой вклад в культурную жизнь района вносят библиотеки. Основные показатели работы библиотек района - "количество читателей", "посещения", "книговыдача" соответствуют плану мероприятий «дорожная карта»: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     - количество читателей – 12181;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lastRenderedPageBreak/>
        <w:t xml:space="preserve">       - посещений  - 108729;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     - книговыдача – 252648.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      Ведется работа по  техническому оснащению библиотек. </w:t>
      </w:r>
      <w:proofErr w:type="gramStart"/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В районе </w:t>
      </w:r>
      <w:proofErr w:type="spellStart"/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компьютеризованны</w:t>
      </w:r>
      <w:proofErr w:type="spellEnd"/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- 10 библиотек, из них – 8 на селе.</w:t>
      </w:r>
      <w:proofErr w:type="gramEnd"/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В 22 библиотеках имеется 12 ПК, 8 единиц </w:t>
      </w:r>
      <w:proofErr w:type="spellStart"/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копировально</w:t>
      </w:r>
      <w:proofErr w:type="spellEnd"/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– множительной техники. К сети Интернет подключены 10 библиотек., 6  библиотек </w:t>
      </w:r>
      <w:proofErr w:type="spellStart"/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телефонизированы</w:t>
      </w:r>
      <w:proofErr w:type="gramStart"/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.В</w:t>
      </w:r>
      <w:proofErr w:type="spellEnd"/>
      <w:proofErr w:type="gramEnd"/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отчётном году приобретено 445 экз. литературы.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       </w:t>
      </w:r>
    </w:p>
    <w:p w:rsidR="00E45058" w:rsidRPr="004F19BB" w:rsidRDefault="00E45058" w:rsidP="00E4505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МКОУ ДО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Медвенская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 на  01.01.2017 года 8 отделениях обучается 313 человек, что на 40 человек больше, чем в прошлом году. Расширилась сеть её филиалов, в 5 филиалах в селах района (с. Паники,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ысоконские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Дворы, с. Тарасово, с. Рождественка, с. Панино,) к миру прекрасного приобщаются 61 ребенок (в прошлом году  в 4 филиалах обучалось 49 учащихся).</w:t>
      </w:r>
    </w:p>
    <w:p w:rsidR="00E45058" w:rsidRPr="004F19BB" w:rsidRDefault="00E45058" w:rsidP="00E4505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более 180 обучающихся приняли участие в районных, зональных, областных, Всероссийских, Международных конкурсах и фестивалях.</w:t>
      </w:r>
    </w:p>
    <w:p w:rsidR="00E45058" w:rsidRPr="004F19BB" w:rsidRDefault="00E45058" w:rsidP="00E4505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укреплена  материально-технической базы школы - проведена замена оконных блоков в 3-х учебных кабинетах, ремонт хореографического класса, приобретена мебель, сделан плановый косметический ремонт к новому  учебному году. Всего израсходовано 70 700 рублей.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В районе активно работает  краеведческий музей имени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Д.Я.Самоквасова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. В 2016 году музей  посетили  1642 человека, что на 38 человек больше чем в прошлом  году. Значительно увеличилось число проводимых мероприятий: состоялись 24 коллективные экскурсии и 27 мероприятий. Фонды музея пополнились 192 интересными экспонатами, что на 12 единиц  больше прошлогоднего показателя, дано 128 консультаций по краеведению (это на 17 консультаций выше показателя 2015 года). </w:t>
      </w:r>
    </w:p>
    <w:p w:rsidR="00E45058" w:rsidRPr="004F19BB" w:rsidRDefault="00E45058" w:rsidP="00E45058">
      <w:pPr>
        <w:spacing w:after="0" w:line="240" w:lineRule="atLeast"/>
        <w:ind w:right="17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F19BB">
        <w:rPr>
          <w:rFonts w:ascii="Times New Roman" w:eastAsia="Calibri" w:hAnsi="Times New Roman" w:cs="Times New Roman"/>
          <w:sz w:val="28"/>
          <w:szCs w:val="28"/>
        </w:rPr>
        <w:t>Ведется значительная поисковая работа. Так, музей объявил акцию «Поверка – XXI». В рамках её записываются воспоминания детей, внуков участников Великой Отечественной войны, тружеников тыла. Все они войдут в книгу, которую в настоящий момент составляет заведующая музеем. Отрывки из неё напечатаны в районной газете «</w:t>
      </w:r>
      <w:proofErr w:type="spellStart"/>
      <w:r w:rsidRPr="004F19BB">
        <w:rPr>
          <w:rFonts w:ascii="Times New Roman" w:eastAsia="Calibri" w:hAnsi="Times New Roman" w:cs="Times New Roman"/>
          <w:sz w:val="28"/>
          <w:szCs w:val="28"/>
        </w:rPr>
        <w:t>Медвенские</w:t>
      </w:r>
      <w:proofErr w:type="spellEnd"/>
      <w:r w:rsidRPr="004F19BB">
        <w:rPr>
          <w:rFonts w:ascii="Times New Roman" w:eastAsia="Calibri" w:hAnsi="Times New Roman" w:cs="Times New Roman"/>
          <w:sz w:val="28"/>
          <w:szCs w:val="28"/>
        </w:rPr>
        <w:t xml:space="preserve"> новости».</w:t>
      </w:r>
    </w:p>
    <w:p w:rsidR="00E45058" w:rsidRPr="004F19BB" w:rsidRDefault="00E45058" w:rsidP="00E45058">
      <w:pPr>
        <w:spacing w:after="0" w:line="240" w:lineRule="atLeast"/>
        <w:ind w:right="17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058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молодежной политики за 2016 год</w:t>
      </w:r>
    </w:p>
    <w:p w:rsidR="00E45058" w:rsidRPr="004F19BB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 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Молодежная политика 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Медвенском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районе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нацелена на формирование у молодежи позитивной мотивации развития, активное включение молодежи в социально - значимую деятельность, развитие гражданственности,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патриотизма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и нравственности, ориентации ее на стабильную жизнедеятельность, социальный успех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и духовный прогресс.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Одним из приоритетных направлений работы в 2016 году была работа по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патриотическому воспитанию молодежи и юных граждан России в рамках реализации областной межведомственной программы «Патриотическое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>воспитание граждан в Курской области на 2016 – 2020 годы».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    </w:t>
      </w:r>
      <w:r w:rsidRPr="004F19B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Совершенствование форм и методов работы по патриотическому воспитанию детей и молодежи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Медвенском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районе осуществляется посредством деятельности детских общественных пионерских объединений и школьных музеев общеобразовательных организаций, поисковых отрядов и военно-патриотических клубов, волонтеров и юнармейцев.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Администрация района ведет постоянную работу по поддержке молодежных клубов и объединений гражданско-патриотической направленности. В 2016 году в рамках развития юнармейского движения 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Медвенском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районе в образовательных организациях были созданы военно-патриотические клубы: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 ВПК «Подвиг» на базе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Амосовская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 ВПК «Память» на базе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Любачанская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 ВПК «Сокол» на базе МОБУ «Спасская средняя общеобразовательная школа»,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 ВПК «Щит» на базе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Вышне-Дубовецкая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основная общеобразовательная школа»,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 ВПК «Орленок» на базе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Панинская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основная общеобразовательная школа».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Члены ВПК «Гвардеец» МБОУ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 имени Героя Советского Союза Г.М.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Певнева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» и ВПК «Долг» имени Героя Советского Союза И.Е. Константинова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Высоконодворская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 имени трижды Героя Советского Союза И.Н.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Кожедуба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» в течение года принимали активное участие в областных сборах курсантов ВПК и допризывной молодежи.        </w:t>
      </w:r>
      <w:proofErr w:type="gramEnd"/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Поисковый отряд «Курский фронт»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Китаевская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 в мае текущего года принял участие в Межрегиональной «Вахте Памяти», посвященной 75-летию Смоленского сражения 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Ельницком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районе Смоленской области; в июле-августе проводил работы по подъему останков неизвестного солдата в поселке Медвенка и захоронению в братскую могилу на мемориале «Аллея Славы»; в августе участвовал в Межрегиональной «Вахте Памяти» 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Поныровском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районе Курской области.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  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Неравнодушная позиция молодежи района проявляется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в добровольческой деятельности.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С целью оказания адресной помощи и проведения социально-значимых мероприятий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в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районе на базах образовательных организаций действуют волонтерские отряды, которые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являются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участниками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  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добровольческих акций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«Свет в окне», «Обелиск», «Георгиевская ленточка», «День Героев Отечества»,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«Ветеран живет рядом», «Бессмертный полк».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В районе волонтерскими отрядами ведется постоянная работа по поддержанию порядка и благоустройству памятных мест и воинских захоронений.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Военно-спортивная игра «Зарница» в 2016 году  приобрела новое содержание. Теперь она представляет собой целый образовательно-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>воспитательный проект, который длится на протяжении всего учебного года, имеет ряд составляющих, а итоговое мероприятие, приурочено ко Дню Победы.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 рамках</w:t>
      </w:r>
      <w:r w:rsidRPr="004F19B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Военно-патриотического воспитание детей и молодежи и  развития практики шефства воинских частей над образовательными организациями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МКУ «Управление по вопросам образования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Курской области» в 2016 году удалось достигнуть договоренности с воинской частью Курского гарнизона (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.М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аршала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Жукова, ракетные войска) об оказании содействия в проведении учебных сборов</w:t>
      </w:r>
      <w:r w:rsidRPr="004F19BB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  <w:t xml:space="preserve">.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 июне текущего года были проведены</w:t>
      </w:r>
      <w:r w:rsidRPr="004F19BB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  <w:t xml:space="preserve">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учебные сборы с гражданами, проходящими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обучение по основам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военной службы в общеобразовательных организациях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на базе МКОУ ДОД «Детский оздоровительно–образовательный лагерь «Березка». С воинской частью установлены шефские взаимоотношения.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В районе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работает районная детская пионерская организация «Юная Россия» имени Героя Советского Союза Николая Ефимовича Оловянникова, которая объединяет 17 детских объединений, где насчитывается 1115 детей, из них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611- пионеры. Детские пионерские объединения  ежегодно принимают участие в ежегодном областном фестивале «Детство без границ».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Результат участия членов детских общественных пионерских объединений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в </w:t>
      </w:r>
      <w:r w:rsidRPr="004F19B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областном фестивале «Детство без границ»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 место – Захарова Анна,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Высоконодворская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 имени трижды Героя Советского Союза И.Н.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Кожедуба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», руководитель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Шеховцова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Марина Михайловна;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 место – Полянская Анна,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Любачанская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руководитель Крюкова Мария Николаевна;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 место – Козлов Алексей, МОБУ «Вторая Рождественская средняя общеобразовательная школа имени С.З. и Г.З. Пискуновых», руководитель Кравцова Светлана Алексеевна;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 место – ДОПО имени Героя Советского Союза К.Ф. Гурова,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Любачанская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руководитель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Подколзина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Светлана Викторовна;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 место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Бекмухамедова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Диана, ДОПО имени К.Д. Воробьева, МОКУ «Нижне-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Реутчанская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руководитель Веревкина Алла Николаевна;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2 место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Зазаренко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Антон, Евдокимов Артем, Щедрина Валерия,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Гостомлянская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 руководитель Мельникова Елена Николаевна;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2 место – Козлов Алексей, МОБУ «Вторая Рождественская средняя общеобразовательная школа имени С.З. и Г.З. Пискуновых», руководитель Кравцова Светлана Алексеевна;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2 место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Чистилина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Валерия,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Чермошнянская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основная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>общеобразовательная школа», руководитель Киреева Анна Алексеевна;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3 место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Забитова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Динара,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Косинова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Карина,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Любачанская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руководитель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Подколзина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Светлана Викторовна;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3 место –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Мягких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Елена, Михайлова Виктория,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Амосовская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 руководитель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Кашкина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Ирина Александровна;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3 место – Емельянов Даниил,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Высоконодворская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 имени трижды Героя Советского Союза И.Н.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Кожедуба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», руководитель Красникова Светлана Петровна;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3 место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Катунина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Ксения,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Китаевская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руководитель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Катунина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Любовь Геннадьевна;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3 место – штаб «Добровольчество» ДОПО им. А.П. Малышева, МОБУ «Вторая Рождественская средняя общеобразовательная школа имени С.З. и Г.З. Пискуновых», руководитель Кравцова Светлана Алексеевна;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3 место –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Зазаренко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Антон, член ДОПО им. С.К. Морозова, МОКУ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Гостомлянская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школа»,  руководитель Мельникова Елена Николаевна;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3 место – Борисова Даная, МБОУ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средняя общеобразовательная школа имени Героя Советского Союза Г.М.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Певнева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».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  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Творческая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команда  нашего района  приняла участие в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V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Юбилейном Фестивале работающей молодежи «Юность России» в феврале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2016 года 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г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.К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урске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. Молодые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специалисты МКУК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Медвенский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РДК»: Полякова Наталья, Зубков Антон и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Забитов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Фахриддин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были награждены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дипломами фестиваля.  В рамках фестиваля «Юность России» проходил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также заочный конкурс «Молодой специалист».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Участниками заочного конкурса стали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Завелицкий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Юрий (МКУ ДО «ДЮСШ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района»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и Савенкова Наталья (МДБОУ «Детский сад «Улыбка»).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В итоге делегация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района отмечена дипломом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V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Юбилейного Фестиваля работающей молодежи «Юность России».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18 апреля 2016 года молодежь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района приняла участие в фестивале военно-патриотической песни «Я люблю тебя, Россия!». Защищали честь района и достойно выступили на фестивале молодые специалисты МКУК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Медвенский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РДК» Полякова Наталья и Зубков Антон, а также ученица 10 класса МОБУ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Паникинская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СОШ» Придворова Валерия.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Одним из направлений работы молодежной политики является оздоровление, отдых и занятость детей, подростков и молодежи.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ab/>
        <w:t>На оздоровление и отдых детей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района в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2016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 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году выделено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798 837 рублей, из них 771 337 рублей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.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-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н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а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софинансирование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расходных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обязательств, связанных с отдыхом детей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района в каникулярное время, 27500</w:t>
      </w:r>
      <w:r w:rsidRPr="004F19BB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рублей – на работу лагеря труда и отдыха. Из областного бюджета на отдых детей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района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выделено 404 303 рубля.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val="en-US" w:eastAsia="ru-RU"/>
        </w:rPr>
        <w:t> </w:t>
      </w:r>
    </w:p>
    <w:p w:rsidR="00E45058" w:rsidRPr="004F19BB" w:rsidRDefault="00E45058" w:rsidP="00E4505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</w:t>
      </w:r>
      <w:r w:rsidRPr="004F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Pr="004F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три смены работал МКОУ ДОД «Детский оздоровительно-образовательный лагерь «Березка».  Впервые на базе лагеря с 13 по 28 июня </w:t>
      </w:r>
      <w:smartTag w:uri="urn:schemas-microsoft-com:office:smarttags" w:element="metricconverter">
        <w:smartTagPr>
          <w:attr w:name="ProductID" w:val="2016 г"/>
        </w:smartTagPr>
        <w:r w:rsidRPr="004F19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работала  </w:t>
      </w: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профильная смена со спортивной направленностью: «Здоровые дети - здоровая страна», где отдохнули 90 детей </w:t>
      </w:r>
      <w:proofErr w:type="spell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 занимались  по  трем  направлениям  «спортивный  туризм», «игровые  виды  спорта», «рукопашный  бой».  Итоги  этой  смены  убедили  нас  в  правильности  решения. И  уже  на  следующий  оздоровительный  период  готовим  программы  профильных  смен  по  двум  направлениям.</w:t>
      </w: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3-я смена лагеря также была организована для детей района, здесь отдохнули 52 ребенка. Смена проходила с 25 июля по 14 августа.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 1  по15 июня 2016 года при МБОУ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СОШ имени Героя Советского Союза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Г.М.Певнева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» работал лагерь труда и отдыха.   Продолжительность смены - 10 дней.  Всего отдыхали и работали в лагере 22 человека, ребята в основном из неблагополучных семей. Стоимость за питание в одни сутки составляла  125 рублей.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На  базе  восьми образовательных  организаций  работали  пришкольные  оздоровительные  лагеря,  в  которых  прошли  оздоровление  и  отдохнули  246  младших  школьников.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     </w:t>
      </w: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В каникулярный период в санаторно-курортных организациях  отдохнуло 32 ребенка.  101 ребенок отдохнул в загородных лагерях, 129 детей   получили оздоровление в профильных сменах  лагерей  Курской области.</w:t>
      </w:r>
      <w:r w:rsidRPr="004F19BB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  <w:t xml:space="preserve"> </w:t>
      </w: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Через ОБУЗ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ЦРБ» в санаторий «Гайдаровец» направлено 11 детей. 40 детей отдохнули на побережье Черного моря в детском санатории «АКВА ЛОО» 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г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.С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очи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.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Малозатратными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формами отдыха охвачено </w:t>
      </w: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837 детей.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     </w:t>
      </w: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Всеми формами отдыха было охвачено 1378 детей (всего в </w:t>
      </w:r>
      <w:proofErr w:type="spellStart"/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Медвенском</w:t>
      </w:r>
      <w:proofErr w:type="spellEnd"/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районе детей от 7 до 17 лет включительно 1705 человек), что составляет  80,8 % от их общего количества. Большое внимание уделяется детям, находящимся в категории ТЖС, в том числе инвалидам. Им предоставляется  первоочередное право на получение  путевок в любое оздоровительное учреждение. </w:t>
      </w:r>
    </w:p>
    <w:p w:rsidR="00E45058" w:rsidRDefault="00E45058" w:rsidP="00E45058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Здравоохранение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Система здравоохранения в районе представлена ОБУЗ «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Медвенская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ЦРБ» и её структурными подразделениями в сельских населённых пунктах.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С 01.01.2012 года вопросы здравоохранения находятся в ведении комитета здравоохранения Курской области, но органы местного самоуправления района  не остаются в стороне  от  решения  стоящих  перед  данной  отраслью  проблем. </w:t>
      </w:r>
    </w:p>
    <w:p w:rsidR="00E45058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</w:t>
      </w: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Демографическая ситуация остается сложной. Смертность в 2,2 раза превышает рождаемость. Так в 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стекшем году 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родилось 146 детей из них  144  ребенка родились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у жителей нашего района.</w:t>
      </w:r>
      <w:r w:rsidR="00870091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</w:t>
      </w: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Умерло от различных заболеваний 350 человек,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из них 346 человек жители нашего района,</w:t>
      </w: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что превышает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смертность 2015 г. на 4,3% (328</w:t>
      </w: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чел.)</w:t>
      </w:r>
    </w:p>
    <w:p w:rsidR="00870091" w:rsidRPr="00870091" w:rsidRDefault="00870091" w:rsidP="00870091">
      <w:pPr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8700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смертности по возрастным категориям граждан  в 2016 году</w:t>
      </w:r>
    </w:p>
    <w:tbl>
      <w:tblPr>
        <w:tblStyle w:val="aff3"/>
        <w:tblW w:w="10491" w:type="dxa"/>
        <w:tblInd w:w="-885" w:type="dxa"/>
        <w:tblLook w:val="04A0" w:firstRow="1" w:lastRow="0" w:firstColumn="1" w:lastColumn="0" w:noHBand="0" w:noVBand="1"/>
      </w:tblPr>
      <w:tblGrid>
        <w:gridCol w:w="1713"/>
        <w:gridCol w:w="1313"/>
        <w:gridCol w:w="1280"/>
        <w:gridCol w:w="1245"/>
        <w:gridCol w:w="1245"/>
        <w:gridCol w:w="1473"/>
        <w:gridCol w:w="2222"/>
      </w:tblGrid>
      <w:tr w:rsidR="00870091" w:rsidRPr="00870091" w:rsidTr="00870091">
        <w:tc>
          <w:tcPr>
            <w:tcW w:w="1713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</w:p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313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>85 лет и старше</w:t>
            </w:r>
          </w:p>
        </w:tc>
        <w:tc>
          <w:tcPr>
            <w:tcW w:w="1280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>от 70 до 85лет</w:t>
            </w:r>
          </w:p>
        </w:tc>
        <w:tc>
          <w:tcPr>
            <w:tcW w:w="1245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>от 55 до 70 лет</w:t>
            </w:r>
          </w:p>
        </w:tc>
        <w:tc>
          <w:tcPr>
            <w:tcW w:w="1245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>от 35 до 55 лет</w:t>
            </w:r>
          </w:p>
        </w:tc>
        <w:tc>
          <w:tcPr>
            <w:tcW w:w="1473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>до 35 лет</w:t>
            </w:r>
          </w:p>
        </w:tc>
        <w:tc>
          <w:tcPr>
            <w:tcW w:w="2222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>Младенческая смертность</w:t>
            </w:r>
          </w:p>
        </w:tc>
      </w:tr>
      <w:tr w:rsidR="00870091" w:rsidRPr="00870091" w:rsidTr="00870091">
        <w:tc>
          <w:tcPr>
            <w:tcW w:w="1713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870091">
              <w:rPr>
                <w:rFonts w:ascii="Times New Roman" w:hAnsi="Times New Roman" w:cs="Times New Roman"/>
                <w:b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313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>89 чел.</w:t>
            </w:r>
          </w:p>
        </w:tc>
        <w:tc>
          <w:tcPr>
            <w:tcW w:w="1280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>131 чел.</w:t>
            </w:r>
          </w:p>
        </w:tc>
        <w:tc>
          <w:tcPr>
            <w:tcW w:w="1245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>81 чел.</w:t>
            </w:r>
          </w:p>
        </w:tc>
        <w:tc>
          <w:tcPr>
            <w:tcW w:w="1245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>41 чел.</w:t>
            </w:r>
          </w:p>
        </w:tc>
        <w:tc>
          <w:tcPr>
            <w:tcW w:w="1473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 xml:space="preserve">    6 чел.</w:t>
            </w:r>
          </w:p>
        </w:tc>
        <w:tc>
          <w:tcPr>
            <w:tcW w:w="2222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87009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70091">
              <w:rPr>
                <w:rFonts w:ascii="Times New Roman" w:hAnsi="Times New Roman" w:cs="Times New Roman"/>
              </w:rPr>
              <w:t>по медицинским показаниям)</w:t>
            </w:r>
          </w:p>
        </w:tc>
      </w:tr>
      <w:tr w:rsidR="00870091" w:rsidRPr="00870091" w:rsidTr="00870091">
        <w:tc>
          <w:tcPr>
            <w:tcW w:w="1713" w:type="dxa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778" w:type="dxa"/>
            <w:gridSpan w:val="6"/>
          </w:tcPr>
          <w:p w:rsidR="00870091" w:rsidRPr="00870091" w:rsidRDefault="00870091" w:rsidP="0087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350 чел.</w:t>
            </w:r>
          </w:p>
        </w:tc>
      </w:tr>
    </w:tbl>
    <w:p w:rsidR="00870091" w:rsidRPr="00870091" w:rsidRDefault="00870091" w:rsidP="00870091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870091" w:rsidRPr="004F19BB" w:rsidRDefault="00870091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</w:pPr>
      <w:proofErr w:type="spellStart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  <w:t>Демографические</w:t>
      </w:r>
      <w:proofErr w:type="spellEnd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  <w:t>показатели</w:t>
      </w:r>
      <w:proofErr w:type="spellEnd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  <w:t>: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080"/>
        <w:gridCol w:w="1080"/>
        <w:gridCol w:w="1080"/>
        <w:gridCol w:w="1080"/>
        <w:gridCol w:w="1080"/>
      </w:tblGrid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F19BB">
                <w:rPr>
                  <w:rFonts w:ascii="Times New Roman" w:eastAsia="Calibri" w:hAnsi="Times New Roman" w:cs="Times New Roman"/>
                  <w:kern w:val="2"/>
                  <w:sz w:val="28"/>
                  <w:szCs w:val="28"/>
                  <w:lang w:val="en-US" w:eastAsia="zh-CN"/>
                </w:rPr>
                <w:t>2012 г</w:t>
              </w:r>
            </w:smartTag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2015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2016 г.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Рождаемость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на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1000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жителей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9,0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Смертность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на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1000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жителей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21,5</w:t>
            </w:r>
          </w:p>
        </w:tc>
      </w:tr>
    </w:tbl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</w:pP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  <w:t xml:space="preserve">    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    В структуре общей смертности первое место занимают заболевания </w:t>
      </w:r>
      <w:proofErr w:type="gramStart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сердечно-сосудистой</w:t>
      </w:r>
      <w:proofErr w:type="gramEnd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системы. На втором месте онкологические заболевания. На третьем – травмы и отравления.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134"/>
        <w:gridCol w:w="1134"/>
        <w:gridCol w:w="1134"/>
        <w:gridCol w:w="1134"/>
        <w:gridCol w:w="1134"/>
      </w:tblGrid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Причины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смерти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F19BB">
                <w:rPr>
                  <w:rFonts w:ascii="Times New Roman" w:eastAsia="Calibri" w:hAnsi="Times New Roman" w:cs="Times New Roman"/>
                  <w:kern w:val="2"/>
                  <w:sz w:val="28"/>
                  <w:szCs w:val="28"/>
                  <w:lang w:val="en-US" w:eastAsia="zh-CN"/>
                </w:rPr>
                <w:t>2012 г</w:t>
              </w:r>
            </w:smartTag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2016 г.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Болезни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системы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кровообращения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40,4%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37,1%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38%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Онкологические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заболевания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14,8%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12,0%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14,8%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Смерть от внешних причин (травмы и отравления)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7,1%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7,4%</w:t>
            </w:r>
          </w:p>
        </w:tc>
      </w:tr>
    </w:tbl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В целях улучшения демографической ситуации был разработан и утвержден план мероприятий, направленный на снижение смертности населения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на 2015-2018 годы (распоряжение Администрации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от 01.09.2015года № 247-ра).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    Отмечается увеличение общей заболеваемости и болезненности по сравнению с 2012 годом с 299,7 до 313,4.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080"/>
        <w:gridCol w:w="1080"/>
        <w:gridCol w:w="1080"/>
        <w:gridCol w:w="1080"/>
        <w:gridCol w:w="1080"/>
      </w:tblGrid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Заболеваемость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F19BB">
                <w:rPr>
                  <w:rFonts w:ascii="Times New Roman" w:eastAsia="Calibri" w:hAnsi="Times New Roman" w:cs="Times New Roman"/>
                  <w:kern w:val="2"/>
                  <w:sz w:val="28"/>
                  <w:szCs w:val="28"/>
                  <w:lang w:val="en-US" w:eastAsia="zh-CN"/>
                </w:rPr>
                <w:t>2012 г</w:t>
              </w:r>
            </w:smartTag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2015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2016 г.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Всего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на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1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тыс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населения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299,7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452,2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240,2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236,6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313,4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Взрослых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228,1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165,5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159,8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163,3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Подростков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558,7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430,6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342,7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Детей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704,3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1129,3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627,3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608,3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714,4</w:t>
            </w:r>
          </w:p>
        </w:tc>
      </w:tr>
    </w:tbl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080"/>
        <w:gridCol w:w="1080"/>
        <w:gridCol w:w="1080"/>
        <w:gridCol w:w="1080"/>
        <w:gridCol w:w="1080"/>
      </w:tblGrid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Болезненность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F19BB">
                <w:rPr>
                  <w:rFonts w:ascii="Times New Roman" w:eastAsia="Calibri" w:hAnsi="Times New Roman" w:cs="Times New Roman"/>
                  <w:kern w:val="2"/>
                  <w:sz w:val="28"/>
                  <w:szCs w:val="28"/>
                  <w:lang w:val="en-US" w:eastAsia="zh-CN"/>
                </w:rPr>
                <w:t>2012 г</w:t>
              </w:r>
            </w:smartTag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2015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2016 г.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Всего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984,9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901,3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801,1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766,6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831,2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Взрослых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918,7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804,4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759,1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714,6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761,5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Подростков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2119,5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1697,5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1504,2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1718,3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lastRenderedPageBreak/>
              <w:t>Детей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1157,1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1190,8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856,6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903,0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1069,7</w:t>
            </w:r>
          </w:p>
        </w:tc>
      </w:tr>
    </w:tbl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     За последние 3 года снизился показатель первичной инвалидности на 10 тыс. трудоспособного населения.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080"/>
        <w:gridCol w:w="1080"/>
        <w:gridCol w:w="1080"/>
        <w:gridCol w:w="1080"/>
        <w:gridCol w:w="1080"/>
      </w:tblGrid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Инвалидность на 10 тыс. трудоспособного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F19BB">
                <w:rPr>
                  <w:rFonts w:ascii="Times New Roman" w:eastAsia="Calibri" w:hAnsi="Times New Roman" w:cs="Times New Roman"/>
                  <w:kern w:val="2"/>
                  <w:sz w:val="28"/>
                  <w:szCs w:val="28"/>
                  <w:lang w:val="en-US" w:eastAsia="zh-CN"/>
                </w:rPr>
                <w:t>2012 г</w:t>
              </w:r>
            </w:smartTag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2015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2016 г.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Общая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543,9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452,6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376,6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327.0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369,8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Первичная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79,9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79,7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81,7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75,7</w:t>
            </w:r>
          </w:p>
        </w:tc>
      </w:tr>
    </w:tbl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    Несколько снизилась заболеваемость социально – значимыми болезнями.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080"/>
        <w:gridCol w:w="1080"/>
        <w:gridCol w:w="1080"/>
        <w:gridCol w:w="1080"/>
        <w:gridCol w:w="1080"/>
      </w:tblGrid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Заболеваемость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на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100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тыс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населения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F19BB">
                <w:rPr>
                  <w:rFonts w:ascii="Times New Roman" w:eastAsia="Calibri" w:hAnsi="Times New Roman" w:cs="Times New Roman"/>
                  <w:kern w:val="2"/>
                  <w:sz w:val="28"/>
                  <w:szCs w:val="28"/>
                  <w:lang w:val="en-US" w:eastAsia="zh-CN"/>
                </w:rPr>
                <w:t>2012 г</w:t>
              </w:r>
            </w:smartTag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2015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2016 г.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Туберкулез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78,8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54,7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30,5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36,7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30,7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Венерические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заболевания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30,3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0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Наркомания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0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Алкоголизм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127,8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177,0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117,1</w:t>
            </w:r>
          </w:p>
        </w:tc>
      </w:tr>
    </w:tbl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   </w:t>
      </w: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На протяжении многих лет основным показателем работы амбулаторно-поликлинического звена является выполнение плана государственных гарантий по количеству посещений. На протяжении последних 3 лет этот план выполняется на 90 – 100%.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   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 </w:t>
      </w: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Неотъемлемой составляющей в работе амбулаторно-поликлинического звена стало выполнение плана всеобщей диспансеризации определенных гру</w:t>
      </w:r>
      <w:proofErr w:type="gramStart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пп взр</w:t>
      </w:r>
      <w:proofErr w:type="gramEnd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ослого населения, иммунизации населения в рамках национального календаря профилактических прививок. Оказание медицинской помощи женщинам в период беременности, осмотры детей 1-го года жизни. Доведенный план по всеобщей диспансеризации определенных гру</w:t>
      </w:r>
      <w:proofErr w:type="gramStart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пп взр</w:t>
      </w:r>
      <w:proofErr w:type="gramEnd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ослого населения в 2014 году выполнен на 90,6%, в 2015 г. – 93,7%, 2016 г. – 98,4.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       Программа «Земский доктор» позволила увеличить укомплектованность врачебными должностями. В 2014 году штат ЦРБ пополнился 2 специалистами (врач – педиатр, врач – невролог). </w:t>
      </w:r>
      <w:proofErr w:type="gramStart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В 2015 году еще 5 специалистами (2 врача – терапевта, 1 невролог, 1 хирург, 1 врач – акушер – гинеколог), 2016 г. – 2 врача: дерматолог, психиатр.</w:t>
      </w:r>
      <w:proofErr w:type="gramEnd"/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</w:pPr>
      <w:proofErr w:type="spellStart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  <w:t>Укомплектованность</w:t>
      </w:r>
      <w:proofErr w:type="spellEnd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  <w:t>медицинскими</w:t>
      </w:r>
      <w:proofErr w:type="spellEnd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  <w:t>кадрами</w:t>
      </w:r>
      <w:proofErr w:type="spellEnd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  <w:t>: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080"/>
        <w:gridCol w:w="1080"/>
        <w:gridCol w:w="1080"/>
        <w:gridCol w:w="1080"/>
        <w:gridCol w:w="1080"/>
      </w:tblGrid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Укомплектованность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F19BB">
                <w:rPr>
                  <w:rFonts w:ascii="Times New Roman" w:eastAsia="Calibri" w:hAnsi="Times New Roman" w:cs="Times New Roman"/>
                  <w:kern w:val="2"/>
                  <w:sz w:val="28"/>
                  <w:szCs w:val="28"/>
                  <w:lang w:val="en-US" w:eastAsia="zh-CN"/>
                </w:rPr>
                <w:t>2012 г</w:t>
              </w:r>
            </w:smartTag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2015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2016 г.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Врачебных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должностей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93,8</w:t>
            </w:r>
          </w:p>
        </w:tc>
      </w:tr>
      <w:tr w:rsidR="00E45058" w:rsidRPr="004F19BB" w:rsidTr="0087009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Должностей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средних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мед</w:t>
            </w:r>
            <w:proofErr w:type="spellEnd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работников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58" w:rsidRPr="004F19BB" w:rsidRDefault="00E45058" w:rsidP="00870091">
            <w:pPr>
              <w:widowControl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4F19B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/>
              </w:rPr>
              <w:t>95,7</w:t>
            </w:r>
          </w:p>
        </w:tc>
      </w:tr>
    </w:tbl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en-US" w:eastAsia="zh-CN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         В прошедшем году произведена реорганизация </w:t>
      </w:r>
      <w:proofErr w:type="spellStart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Амосовской</w:t>
      </w:r>
      <w:proofErr w:type="spellEnd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врачебной амбулатории в </w:t>
      </w:r>
      <w:proofErr w:type="spellStart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Амосовский</w:t>
      </w:r>
      <w:proofErr w:type="spellEnd"/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 ФАП, который теперь расположен в новом </w:t>
      </w:r>
      <w:r w:rsidRPr="004F19BB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lastRenderedPageBreak/>
        <w:t>здании, где проведен капитальный ремонт, поставлено  новое оборудование, получена лицензия на занятие медицинской деятельностью.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  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Была активизирована работа по привлечению населения в участии Дней Донора, работниками больницы совместно с Администрацией района проведены акции среди населения района, направленные на пропаганду здорового образа жизни "Узнай свое АД!", "День борьбы с курением", "День борьбы с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сердечнососудистыми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заболеваниями", была организована работа передвижного флюорографического комплекса в поселениях района и в райцентре.</w:t>
      </w:r>
      <w:proofErr w:type="gramEnd"/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 </w:t>
      </w:r>
    </w:p>
    <w:p w:rsidR="00E45058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защита населения</w:t>
      </w:r>
    </w:p>
    <w:p w:rsidR="00E45058" w:rsidRPr="004F19BB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 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В отчетном периоде в районе проводилась работа по улучшению социальной поддержки льготных категорий граждан. В настоящий момент в районе осуществляются две программы, действующие в этом направлении </w:t>
      </w:r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Муниципальная программа «Формирование доступной среды в </w:t>
      </w:r>
      <w:proofErr w:type="spell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Медвенском</w:t>
      </w:r>
      <w:proofErr w:type="spellEnd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районе Курской области» на 2015-2017 </w:t>
      </w:r>
      <w:proofErr w:type="spell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г.г</w:t>
      </w:r>
      <w:proofErr w:type="spellEnd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. и Муниципальная программа «Социальная поддержка граждан»  </w:t>
      </w:r>
      <w:proofErr w:type="spell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района Курской области» на 2014-2018 </w:t>
      </w:r>
      <w:proofErr w:type="spell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</w:t>
      </w:r>
      <w:proofErr w:type="gram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</w:t>
      </w:r>
      <w:proofErr w:type="spellEnd"/>
      <w:proofErr w:type="gramEnd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На учете в управлении по вопросам социальной защиты населения, семейной политики, делам несовершеннолетних Администрации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 по состоянию на 01.01.2017 г. состоят  -  инвалиды и ветераны Великой Отечественной войны, семьи погибших и умерших военнослужащих,  ветераны труда, ветераны боевых действий, труженики тыла, реабилитированные лица и лица, признанные пострадавшими от политических репрессий, ветераны труда Курской области, семьи с детьми и др. категории граждан.</w:t>
      </w:r>
      <w:proofErr w:type="gramEnd"/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 2016 году  управлением произведено ежемесячных денежных выплат: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-198 ветеранам войны (труженикам  тыла) по 699 руб.10 коп.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-1066 ветеранам труда по 466 руб.05 коп.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-1 репрессированному по 770 руб.05 коп.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-16 реабилитированным по 816 руб.61 коп.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 прошедшем году 29 граждан получили звание "Ветеран труда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"(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в 2013 году — 34 чел, 2014году -28чел., 2015году-33чел. ), 34 человека - "Ветеран труда Курской области"(в 2013 году -36 чел, в 2014году- 40 чел., в 2015году-46 чел.).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Ежемесячно, вместо обеспечения продовольственными товарами по сниженным ценам в магазине "Ветеран", 53 человека получали  денежную компенсацию на общую сумму 25 776,02 руб.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На территории </w:t>
      </w:r>
      <w:proofErr w:type="spell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района в настоящий момент проживает 12 участников Великой Отечественной войны и 4 человека, приравненных к этой категории.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</w:t>
      </w:r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состоянию на 1 января 2017 года по Указу Президента Российской Федерации и при поддержке Губернатора Курской области </w:t>
      </w:r>
      <w:proofErr w:type="spell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А.Н.Михайлова</w:t>
      </w:r>
      <w:proofErr w:type="spellEnd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171 ветеран и вдовы участников войны, проживающие на территории </w:t>
      </w:r>
      <w:proofErr w:type="spell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района, получили единовременную денежную выплату на приобретение или строительство жилья.  В очереди на улучшение жилищных условий состоит 1 вдова участника Великой Отечественной войны.   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</w:t>
      </w:r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Поселениями района ежегодно в рамках реализации мер по поддержке указанной  категории граждан выделяются средства на оказание помощи ветеранам, вдовам ветеранов Великой Отечественной войны в ремонте жилья. В 2016 году муниципальным образованием  "</w:t>
      </w:r>
      <w:proofErr w:type="spell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</w:t>
      </w:r>
      <w:proofErr w:type="gramStart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.М</w:t>
      </w:r>
      <w:proofErr w:type="gramEnd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едвенка</w:t>
      </w:r>
      <w:proofErr w:type="spellEnd"/>
      <w:r w:rsidRPr="004F19B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" такая помощь была оказана одному участнику Великой Отечественной войны в сумме 7000 руб.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Одной из приоритетных задач Управления является содействие улучшению демографической ситуации путем поддержки семей с детьми, многодетных семей. На учете в управлении соцзащиты состоят 2125 семей, имеющих детей до 18 лет.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За 2016 год специалистами управления соцзащиты назначено и выплачено различных видов единовременных и ежемесячных пособий – 1734 получателям, из них  - произведена выплата: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-пособие на ребенка  по 136,26 руб. - 1120 получателям;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-пособие на ребенка одинокой матери по 272,52 руб. -  204 получателя на  общую сумму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1 314 374,15 руб.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-единовременное пособие при рождении ребенка из средств районного бюджета  - 120 получателям на сумму 359 000 руб.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Оказана адресная социальная помощь на газификацию домовладения одной многодетной семье проживающей 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.В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-Реутец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 в размере 32 000 руб.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Особое  внимание  в  нашем  государстве  последние  годы  уделяется  проблемам  семьи  и детей. Курская область относится к тем регионам, в которых поддержке  семьи, материнства и детства уделяется постоянное внимание. Не остается в стороне и наш район.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В канун международного Дня семьи в мае 2016 года были награждены представители двух приемных семей, проживающих на территории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- семья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Малетич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Василия Григорьевича и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Иванны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Андреевны  нагрудным знаком "За заслуги в воспитании детей", семья Кузнецовых Валерия Николаевича и Натальи Алексеевны Благодарностью Митрополита Курского и Рыльского Германа как одна из лучших замещающих семей.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 июле 2016 года в преддверии празднования «Дня семьи, любви и верности в РФ» семья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Залогиных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Дмитрия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Никоноровича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и Раисы Дмитриевны из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Китаевского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сельсовета, а также семья Гавриловых Александра Николаевича и Раисы Григорьевны из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Нижнереутчанского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сельсовета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были награждены медалью «За любовь и верность».</w:t>
      </w:r>
    </w:p>
    <w:p w:rsidR="00E45058" w:rsidRPr="004F19BB" w:rsidRDefault="00E45058" w:rsidP="00E45058">
      <w:pPr>
        <w:widowControl w:val="0"/>
        <w:spacing w:after="0" w:line="276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Большая работа проводится с детьми, которые остались без родительской заботы о них. На учете в отделе по опеке и попечительству состоит 63 ребенка, оставшихся без попечения родителей, из них 23 несовершеннолетних проживают в 6  приемных семьях, 40 детей - в 32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 xml:space="preserve">замещающих семьях. </w:t>
      </w:r>
    </w:p>
    <w:p w:rsidR="00E45058" w:rsidRPr="004F19BB" w:rsidRDefault="00E45058" w:rsidP="00E45058">
      <w:pPr>
        <w:tabs>
          <w:tab w:val="left" w:pos="709"/>
          <w:tab w:val="left" w:pos="4140"/>
        </w:tabs>
        <w:suppressAutoHyphens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color w:val="00000A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    </w:t>
      </w:r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>В районе создан и работает Координационный совет  по оказанию помощи семьям с детьми, находящимися в трудной жизненной ситуации и нуждающимися в социальной поддержке.</w:t>
      </w:r>
    </w:p>
    <w:p w:rsidR="00E45058" w:rsidRPr="004F19BB" w:rsidRDefault="00E45058" w:rsidP="00E45058">
      <w:pPr>
        <w:tabs>
          <w:tab w:val="left" w:pos="709"/>
        </w:tabs>
        <w:suppressAutoHyphens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color w:val="00000A"/>
          <w:sz w:val="28"/>
          <w:szCs w:val="28"/>
        </w:rPr>
      </w:pPr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В рамках работы Координационного совета проводится плановый комплекс мер, направленных на профилактику и устранение явлений социального сиротства посредством проведения реабилитационной работы с родителями, не уделяющими достаточного внимания воспитанию детей, с родителями, злоупотребляющими спиртными напитками. 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      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Семьям, попавшим в трудную жизненную ситуацию оказывается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социальная помощь. 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Так, за 2016 год оказана   помощь семьям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из областного благотворительного марафона «Мир детства» на сумму 1 262 000 рублей (32 семьи), и районного фонда «Планета радости» на сумму 74 тыс. рублей (28 семьям), кроме того 1 многодетной семье, выделен трактор и комплектующие к нему из областного благотворительного марафона «Мир детства».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Сами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медвенцы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 2016 году перечислили в фонд областного благотворительного марафона около 160 тыс. рублей, </w:t>
      </w:r>
    </w:p>
    <w:p w:rsidR="00E45058" w:rsidRPr="004F19BB" w:rsidRDefault="00E45058" w:rsidP="00E45058">
      <w:pPr>
        <w:tabs>
          <w:tab w:val="left" w:pos="709"/>
        </w:tabs>
        <w:suppressAutoHyphens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color w:val="00000A"/>
          <w:sz w:val="28"/>
          <w:szCs w:val="28"/>
        </w:rPr>
      </w:pPr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Родителям, злоупотребляющим спиртными напитками предлагается лечение от алкогольной зависимости (пролечено 12 родителя), трудоустройство (12 граждан), проводятся беседы, посещение по месту жительства, обследование </w:t>
      </w:r>
      <w:proofErr w:type="gramStart"/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>жилищно- бытовых</w:t>
      </w:r>
      <w:proofErr w:type="gramEnd"/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условий.</w:t>
      </w:r>
    </w:p>
    <w:p w:rsidR="00E45058" w:rsidRPr="004F19BB" w:rsidRDefault="00E45058" w:rsidP="00E45058">
      <w:pPr>
        <w:tabs>
          <w:tab w:val="left" w:pos="709"/>
        </w:tabs>
        <w:suppressAutoHyphens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        </w:t>
      </w:r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>Работа с семьей на ранней стадии семейного неблагополучия является очень важной в профилактике социального сиротства. По состоянию на 01.01.2017 года в базу данных внесены сведения о 44 семьях ТЖС и СОП, в течение   2016 года   31 семья было снята в связи с улучшением обстановки в семье, поставлено на профилактический учет 28 семей.</w:t>
      </w:r>
      <w:r w:rsidRPr="004F19BB">
        <w:rPr>
          <w:rFonts w:ascii="Times New Roman" w:eastAsia="Lucida Sans Unicode" w:hAnsi="Times New Roman" w:cs="Times New Roman"/>
          <w:b/>
          <w:color w:val="00000A"/>
          <w:sz w:val="28"/>
          <w:szCs w:val="28"/>
        </w:rPr>
        <w:t xml:space="preserve">  </w:t>
      </w:r>
    </w:p>
    <w:p w:rsidR="00E45058" w:rsidRPr="004F19BB" w:rsidRDefault="00E45058" w:rsidP="00E45058">
      <w:pPr>
        <w:spacing w:after="0" w:line="276" w:lineRule="auto"/>
        <w:ind w:firstLine="0"/>
        <w:jc w:val="both"/>
        <w:rPr>
          <w:rFonts w:ascii="Times New Roman" w:eastAsia="Calibri" w:hAnsi="Times New Roman" w:cs="Calibri"/>
          <w:sz w:val="28"/>
          <w:szCs w:val="28"/>
        </w:rPr>
      </w:pPr>
      <w:r w:rsidRPr="004F19BB">
        <w:rPr>
          <w:rFonts w:ascii="Times New Roman" w:eastAsia="Calibri" w:hAnsi="Times New Roman" w:cs="Calibri"/>
          <w:sz w:val="28"/>
          <w:szCs w:val="28"/>
        </w:rPr>
        <w:t xml:space="preserve">В 2016 году 1 родитель был лишен родительских прав в отношении 2 несовершеннолетних детей. Выявлено и устроено 3 ребенка </w:t>
      </w:r>
      <w:proofErr w:type="gramStart"/>
      <w:r w:rsidRPr="004F19BB">
        <w:rPr>
          <w:rFonts w:ascii="Times New Roman" w:eastAsia="Calibri" w:hAnsi="Times New Roman" w:cs="Calibri"/>
          <w:sz w:val="28"/>
          <w:szCs w:val="28"/>
        </w:rPr>
        <w:t>–с</w:t>
      </w:r>
      <w:proofErr w:type="gramEnd"/>
      <w:r w:rsidRPr="004F19BB">
        <w:rPr>
          <w:rFonts w:ascii="Times New Roman" w:eastAsia="Calibri" w:hAnsi="Times New Roman" w:cs="Calibri"/>
          <w:sz w:val="28"/>
          <w:szCs w:val="28"/>
        </w:rPr>
        <w:t xml:space="preserve">ироты. Все дети устроены в семьи граждан, в </w:t>
      </w:r>
      <w:proofErr w:type="spellStart"/>
      <w:r w:rsidRPr="004F19BB">
        <w:rPr>
          <w:rFonts w:ascii="Times New Roman" w:eastAsia="Calibri" w:hAnsi="Times New Roman" w:cs="Calibri"/>
          <w:sz w:val="28"/>
          <w:szCs w:val="28"/>
        </w:rPr>
        <w:t>интернатные</w:t>
      </w:r>
      <w:proofErr w:type="spellEnd"/>
      <w:r w:rsidRPr="004F19BB">
        <w:rPr>
          <w:rFonts w:ascii="Times New Roman" w:eastAsia="Calibri" w:hAnsi="Times New Roman" w:cs="Calibri"/>
          <w:sz w:val="28"/>
          <w:szCs w:val="28"/>
        </w:rPr>
        <w:t xml:space="preserve"> учреждения не направлялись.</w:t>
      </w:r>
    </w:p>
    <w:p w:rsidR="00E45058" w:rsidRPr="004F19BB" w:rsidRDefault="00E45058" w:rsidP="00E45058">
      <w:pPr>
        <w:tabs>
          <w:tab w:val="left" w:pos="709"/>
          <w:tab w:val="left" w:pos="4140"/>
        </w:tabs>
        <w:suppressAutoHyphens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color w:val="00000A"/>
          <w:sz w:val="28"/>
          <w:szCs w:val="28"/>
        </w:rPr>
      </w:pPr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С каждым годом растет число жителей района, желающих принять детей на воспитание в свои семьи. В  2016 году – </w:t>
      </w:r>
      <w:proofErr w:type="spellStart"/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>медвенцы</w:t>
      </w:r>
      <w:proofErr w:type="spellEnd"/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приняли на воспитание в свою семью 4 ребенка, оставшихся без попечения родителей, из </w:t>
      </w:r>
      <w:proofErr w:type="spellStart"/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>интернатных</w:t>
      </w:r>
      <w:proofErr w:type="spellEnd"/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учреждений области, 2 дете</w:t>
      </w:r>
      <w:proofErr w:type="gramStart"/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>й-</w:t>
      </w:r>
      <w:proofErr w:type="gramEnd"/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сирот- из других районов и городских округов.</w:t>
      </w:r>
    </w:p>
    <w:p w:rsidR="00E45058" w:rsidRPr="004F19BB" w:rsidRDefault="00E45058" w:rsidP="00E45058">
      <w:pPr>
        <w:tabs>
          <w:tab w:val="left" w:pos="709"/>
          <w:tab w:val="left" w:pos="4140"/>
        </w:tabs>
        <w:suppressAutoHyphens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color w:val="00000A"/>
          <w:sz w:val="28"/>
          <w:szCs w:val="28"/>
        </w:rPr>
      </w:pPr>
      <w:proofErr w:type="gramStart"/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В районе ведется работа по обеспечению жилищных и имущественных прав детей-сирот и детей, оставшихся без попечения родителей. 68 граждан из числа детей-сирот и детей, оставшихся без попечения родителей, были обеспечены отдельными благоустроенными квартирами на территории </w:t>
      </w:r>
      <w:proofErr w:type="spellStart"/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>Медвенского</w:t>
      </w:r>
      <w:proofErr w:type="spellEnd"/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района (в 2016 г.-8, в 2015 г. – 16,  в 2013 г. – 20, в 2012 г. – 24).</w:t>
      </w:r>
      <w:proofErr w:type="gramEnd"/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 Жилье для лиц из числа детей-сирот и детей, оставшихся без попечения родителей, продолжает строиться.</w:t>
      </w:r>
    </w:p>
    <w:p w:rsidR="00E45058" w:rsidRPr="004F19BB" w:rsidRDefault="00E45058" w:rsidP="00E45058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 xml:space="preserve">       В течение года в районе проводились   мероприятия, направленные на укрепление института семьи, пропаганду ответственного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родительства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и традиционных семейных ценностей, здорового образа жизни. Разработан и принят к реализации план мероприятий по реализации в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Медвенском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районе региональной образовательной программы </w:t>
      </w: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«Формирование 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культуры  семейной жизни </w:t>
      </w:r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и ответственного </w:t>
      </w:r>
      <w:proofErr w:type="spellStart"/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родительства</w:t>
      </w:r>
      <w:proofErr w:type="spellEnd"/>
      <w:r w:rsidRPr="004F19B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»</w:t>
      </w:r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в 2016-2017 годах, мероприятия исполняются согласно плану. Делегация </w:t>
      </w:r>
      <w:proofErr w:type="spell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Медвенского</w:t>
      </w:r>
      <w:proofErr w:type="spell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района 28.11.2016 года  достойно представила район в областной выставк</w:t>
      </w:r>
      <w:proofErr w:type="gramStart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е-</w:t>
      </w:r>
      <w:proofErr w:type="gramEnd"/>
      <w:r w:rsidRPr="004F19B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форуме «Вместе- ради детей! Многовековые традиции семьи - фундамент будущего России».</w:t>
      </w:r>
    </w:p>
    <w:p w:rsidR="00E45058" w:rsidRPr="00644A37" w:rsidRDefault="00E45058" w:rsidP="00E45058">
      <w:pPr>
        <w:tabs>
          <w:tab w:val="left" w:pos="709"/>
          <w:tab w:val="left" w:pos="4140"/>
        </w:tabs>
        <w:suppressAutoHyphens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     </w:t>
      </w:r>
      <w:r w:rsidRPr="004F19BB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Достигнутые позитивные изменения в социальном развитии района являются результатом системной межведомственной работы по реализации единой государственной семейной и демографической политики. </w:t>
      </w:r>
      <w:r w:rsidRPr="004F19BB">
        <w:rPr>
          <w:rFonts w:ascii="Times New Roman" w:eastAsia="Lucida Sans Unicode" w:hAnsi="Times New Roman" w:cs="Times New Roman"/>
          <w:color w:val="000000"/>
          <w:sz w:val="28"/>
          <w:szCs w:val="28"/>
        </w:rPr>
        <w:t>Комплекс вышеперечисленных мер обеспечивает повышение качества жизни семей с детьми, своевременное выявление нуждающихся семей и оказание им необходимой поддержки</w:t>
      </w:r>
      <w:r w:rsidR="00644A37">
        <w:rPr>
          <w:rFonts w:ascii="Times New Roman" w:eastAsia="Lucida Sans Unicode" w:hAnsi="Times New Roman" w:cs="Times New Roman"/>
          <w:color w:val="000000"/>
          <w:sz w:val="28"/>
          <w:szCs w:val="28"/>
        </w:rPr>
        <w:t>.</w:t>
      </w:r>
    </w:p>
    <w:p w:rsidR="00E45058" w:rsidRPr="004F19BB" w:rsidRDefault="00E45058" w:rsidP="00E4505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О работе отдела ЗАГС</w:t>
      </w:r>
    </w:p>
    <w:p w:rsidR="00E45058" w:rsidRPr="004F19BB" w:rsidRDefault="00E45058" w:rsidP="00E45058">
      <w:pPr>
        <w:spacing w:after="0" w:line="276" w:lineRule="auto"/>
        <w:ind w:firstLine="6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было составлено 658 актов гражданского состояния, это на 35 актов больше, чем в 2015 году</w:t>
      </w:r>
    </w:p>
    <w:p w:rsidR="00E45058" w:rsidRPr="004F19BB" w:rsidRDefault="00E45058" w:rsidP="00E45058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Рождение</w:t>
      </w: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было составлено 146 актов гражданского состояния о рождении,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(144 ребенка  родились у жителей нашего района)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– 149, к счастью, мертворожденных детей не было. У матерей, не состоящих в браке, в 2016 г. родилось 35 малышей,  в 2015 -32.</w:t>
      </w:r>
    </w:p>
    <w:p w:rsidR="00E45058" w:rsidRPr="004F19BB" w:rsidRDefault="00E45058" w:rsidP="00E45058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ушедшем году родилось  66 мальчиков и 80 девочек, в 2015 - 76 и 73 соответственно. </w:t>
      </w:r>
    </w:p>
    <w:p w:rsidR="00E45058" w:rsidRPr="004F19BB" w:rsidRDefault="00E45058" w:rsidP="00E45058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2016 г. первыми в семье родилось 46 малышей, вторыми – 67, третьими и четвертыми – 23 и 4, пятыми и шестыми – 3 и 1 соответственно. В 2015 г. – 52, 56, 29, 6, 0, 2 соответственно. </w:t>
      </w:r>
    </w:p>
    <w:p w:rsidR="00E45058" w:rsidRPr="004F19BB" w:rsidRDefault="00E45058" w:rsidP="00E45058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Заключение брака</w:t>
      </w: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Зарегистрировали брак в 2016 г. 68 пар,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 пар являются жителями нашего района)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г. – 76. Впервые  брак заключили  44 мужчины и 39 женщин. Повторный  - 31 мужчина и  29 женщин. В 2015 г. 45 мужчин и 47 женщин впервые вступили в брак, а 24 мужчины и 29 женщин – повторно.</w:t>
      </w: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 невесте был снижен брачный возраст, в 2015 году – 2. В 2016 г. с сокращением срока регистрации брака было зарегистрировано 17 пар, в 2015 г. – 2. Причина - беременность и наличие совместных несовершеннолетних детей.</w:t>
      </w:r>
    </w:p>
    <w:p w:rsidR="00E45058" w:rsidRPr="004F19BB" w:rsidRDefault="00E45058" w:rsidP="00E45058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участием иностранных граждан зарегистрировано – 10 пар, а в 2015 году - 5 пар.</w:t>
      </w:r>
    </w:p>
    <w:p w:rsidR="00E45058" w:rsidRPr="004F19BB" w:rsidRDefault="00E45058" w:rsidP="00E45058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Расторжение брака</w:t>
      </w: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Расторгли брак 49 супружеских пар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45 супружеских пар проживают на территории нашего района,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 из них -  по решению суда. В 2015 г. – 45 пар расторгли брак, где 38 пар по решению суда. В этих семьях имеется 36 (2016 г.) и 40 (2015г.) несовершеннолетних детей. Основная часть расторгнувших брак  в возрасте 25-39 лет в 2016 году это 34 гражданина, а в 2015 году - 33. </w:t>
      </w:r>
    </w:p>
    <w:p w:rsidR="00E45058" w:rsidRPr="004F19BB" w:rsidRDefault="00E45058" w:rsidP="00E45058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Усыновление (удочерение)</w:t>
      </w: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усыновление (удочерение) в отношении 2 детей, что на одного ребенка меньше, чем в прошлом году. </w:t>
      </w:r>
    </w:p>
    <w:p w:rsidR="00E45058" w:rsidRPr="004F19BB" w:rsidRDefault="00E45058" w:rsidP="00E45058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Установление отцовства</w:t>
      </w: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отцовство в отношении 27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отношении 25 детей, проживающих на территории нашего района)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г. -19. В отношении 3-х детей установлено отцовство по решению суда, в 2015 г. – 0. По совместному заявлению  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не состоящих в браке между собой на момент рождения ребенка  установлено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отцовство в отношении 24 детей в 2016 г, а в 2015 г. – 19 .</w:t>
      </w:r>
    </w:p>
    <w:p w:rsidR="00E45058" w:rsidRPr="004F19BB" w:rsidRDefault="00E45058" w:rsidP="00E45058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Перемена имени</w:t>
      </w: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Переменили фамилию, имя, отчество 16 граждан, в 2015 г. – 8 человек. Основные  причины – это приведение документов в соответствие, собственное желание.</w:t>
      </w:r>
    </w:p>
    <w:p w:rsidR="00E45058" w:rsidRPr="004F19BB" w:rsidRDefault="00E45058" w:rsidP="00E45058">
      <w:p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Смерть</w:t>
      </w: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умерших 350 человек,</w:t>
      </w:r>
      <w:r w:rsidR="008471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346 являются жителями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района),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15 человек больше, чем в прошлом, из них 176 мужчин (в 2015 г. – 158) и 182 женщины (в 2015 г. – 177). Средний возраст умерших мужчин - 65 лет, женщин -75.</w:t>
      </w: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умерших от заболеваний (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сердечно–сосудистых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онкологических и др.) – 318 человек, от несчастного случая, не связанного с производством – 13, от несчастного случая, связанного с производством – 2, от убийства – 1, от самоубийства – 3, и у 11 человек род смерти не установлен. </w:t>
      </w: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год выдано 171 повторное свидетельство и 669 справок, в 2015 г. - 191  и 654 соответственно. В 2016 году собрано 216,50 тысячи рублей государственной пошлины, в 2015 г. – 210,50.  Поступило и обработано 629 писем, для сравнения в 2015  году - 712 писем, направлено 1370 ответов, запросов и обращений, а за этот период 2015 года – 1455.</w:t>
      </w: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Рассмотрено 34 (32 в 2015 г.) заявления о внесении исправлений, изменений и дополнений в записи актов гражданского состояния, а также исполнено 14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(20 в 2015 г.)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присланных дел по внесению исправлений или изменений.</w:t>
      </w: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Истребовано документов  с территории иностранных государств в 2016 году  - 17, а в 2015 году – 21.</w:t>
      </w:r>
    </w:p>
    <w:p w:rsidR="00E45058" w:rsidRPr="004F19BB" w:rsidRDefault="00E45058" w:rsidP="00E45058">
      <w:pPr>
        <w:spacing w:after="0" w:line="276" w:lineRule="auto"/>
        <w:ind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через Единый портал государственных услуг поступило 508 заявлений (в 2015 г. - 0), а через МФЦ – 78 заявлений (в 2015 г- 0)</w:t>
      </w:r>
    </w:p>
    <w:p w:rsidR="00E45058" w:rsidRPr="004F19BB" w:rsidRDefault="00E45058" w:rsidP="00E45058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О работе  архивного отдела</w:t>
      </w:r>
    </w:p>
    <w:p w:rsidR="00E45058" w:rsidRPr="004F19BB" w:rsidRDefault="00E45058" w:rsidP="00E4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Одним из основных индикаторов нормальной деятельности органов власти является степень удовлетворенности населения порядком предоставления услуг. В этой работе архивные органы активно взаимодействуют с Пенсионным фондом и МФЦ. Важно организовать работу всех служб с минимальными ”хождениями по мукам” граждан, совместно выявить проблемы и найти возможные варианты решения актуальных вопросов по сохранению и защите прав граждан.</w:t>
      </w:r>
    </w:p>
    <w:p w:rsidR="00E45058" w:rsidRPr="004F19BB" w:rsidRDefault="00E45058" w:rsidP="00E4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 получения услуг стал проще, комфортнее, быстрее.</w:t>
      </w:r>
    </w:p>
    <w:p w:rsidR="00E45058" w:rsidRPr="004F19BB" w:rsidRDefault="00E45058" w:rsidP="00E4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Продолжена совместная деятельность архивного отдела и филиала  многофункционального центра. На сегодняшний момент на 67 % прием заявлений ведется через МФЦ. За 2015год данная цифра была 74%. Показатель уменьшился в связи с увеличением запросов через электронную почту. Конечно, электронный документооборот значительно сократил сроки исполнения запросов, снизил количество граждан, приходящих на личный прием.</w:t>
      </w:r>
    </w:p>
    <w:p w:rsidR="00E45058" w:rsidRPr="004F19BB" w:rsidRDefault="00E45058" w:rsidP="00E4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Действует электронный документооборот с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Медвенским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отделом пенсионного фонда через программный комплекс 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Vip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19B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Net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Положительным является то, что гражданам не надо ходить в архив и ждать заветного документа. Специалист ПФ сделает запрос и получит документ в электронном виде.</w:t>
      </w:r>
    </w:p>
    <w:p w:rsidR="00E45058" w:rsidRPr="004F19BB" w:rsidRDefault="00E45058" w:rsidP="00E4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запросов уменьшилось, но значительно увеличился их объем. С целью установления максимального пенсионного обеспечения граждан работники Пенсионного фонда  стремятся запросить сведения о стаже и зарплате за весь период работы. В 2016 году в архивный отдел Администрации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поступило 556 запросов социально-правового характера из них 276 запросов из отделений Пенсионного фонда, т.е. почти  50%.</w:t>
      </w:r>
    </w:p>
    <w:p w:rsidR="00E45058" w:rsidRPr="004F19BB" w:rsidRDefault="00E45058" w:rsidP="00E4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Улучшилось качество предоставления услуг. Если в 2015 году положительно ответили на  91% запросов, то в 2016 году более чем на 98%. Что является следствием добросовестного отношения к сохранности дел на местах и грамотного составления документов. </w:t>
      </w:r>
    </w:p>
    <w:p w:rsidR="00E45058" w:rsidRPr="004F19BB" w:rsidRDefault="00E45058" w:rsidP="00E4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Основными целями и задачами архивного отдела являются:  сбор, хранение, учет и использование документов.</w:t>
      </w:r>
    </w:p>
    <w:p w:rsidR="00E45058" w:rsidRPr="004F19BB" w:rsidRDefault="00E45058" w:rsidP="00E4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Разработана муниципальная программа 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«Сохранение и развитие архивного дела» 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области. </w:t>
      </w:r>
    </w:p>
    <w:p w:rsidR="00E45058" w:rsidRPr="004F19BB" w:rsidRDefault="00E45058" w:rsidP="00E4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В архивном отделе на сегодняшний день хранится 160 фондов с общим количеством более 39 тысяч дел за 1943-2012г.г. Кроме того,  архивный отдел комплектует и хранит различного рода фотодокументы, личные документы ветеранов войны и труда. Хранятся также документы ликвидированных организаций. Приём на хранение документов постоянного срока ведется по графику. В 2016 году приняты на хранение 424  дела.</w:t>
      </w:r>
    </w:p>
    <w:p w:rsidR="00E45058" w:rsidRPr="004F19BB" w:rsidRDefault="00E45058" w:rsidP="00E4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Загруженность архивохранилищ составляет 99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областного бюджета приобретены стеллажи.</w:t>
      </w:r>
    </w:p>
    <w:p w:rsidR="00E45058" w:rsidRPr="004F19BB" w:rsidRDefault="00E45058" w:rsidP="00E4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года проводилась работа с фондами, находящимися на хранении в архивном отделе. Улучшается физическое состояние документов посредством технической обработки. </w:t>
      </w:r>
    </w:p>
    <w:p w:rsidR="00E45058" w:rsidRPr="004F19BB" w:rsidRDefault="00E45058" w:rsidP="00E4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затуханием текстов документов, распечатанных на первых принтерах, ведется работа по переводу их в электронный вид.  </w:t>
      </w:r>
    </w:p>
    <w:p w:rsidR="00E45058" w:rsidRPr="004F19BB" w:rsidRDefault="00E45058" w:rsidP="00E45058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proofErr w:type="spellStart"/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Закартонировано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отчетном году по фондам – 1022 дела  (всего –</w:t>
      </w:r>
      <w:proofErr w:type="gramEnd"/>
    </w:p>
    <w:p w:rsidR="00E45058" w:rsidRPr="004F19BB" w:rsidRDefault="00E45058" w:rsidP="00E45058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15084дел), что составляет 38% от общего количества документов, находящихся  на хранении в архивном отделе. </w:t>
      </w:r>
      <w:proofErr w:type="gramEnd"/>
    </w:p>
    <w:p w:rsidR="00E45058" w:rsidRPr="004F19BB" w:rsidRDefault="00E45058" w:rsidP="00E4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отчетный период внесено в базу данных «Архивный фонд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»-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версия 5.0 по разделу «единицы хранения» 5685 ед. Объем базы данных «Архивный фонд»-версия 5.0  составляет 117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Мгб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E45058" w:rsidRPr="004F19BB" w:rsidRDefault="00E45058" w:rsidP="00E4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Одно из направлений работы архивного отдела является оказание практической, методической, консультационной помощи организациям района по совершенствованию архивного дела и делопроизводства. Формируется делопроизводственная грамотность. </w:t>
      </w:r>
    </w:p>
    <w:p w:rsidR="00E45058" w:rsidRPr="004F19BB" w:rsidRDefault="00E45058" w:rsidP="00E4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Источниками комплектования архива являются  26 учреждений (в том числе 1 частное предприятие – ООО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Китаевка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</w:t>
      </w:r>
    </w:p>
    <w:p w:rsidR="00E45058" w:rsidRPr="004F19BB" w:rsidRDefault="00E45058" w:rsidP="00E4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Произведены выходы в ОБУ «Станция по борьбе с болезнями животных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района»,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Панинский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Гостомлянский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сельсоветы, в Управление образования, 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ОБУЗ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Медвенская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центральная районная больница» с целью оказания  методической и практической помощи в организации делопроизводства. Ведется 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состоянием дел по каждому ведомственному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архивуэ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Факты утраты и порчи документов не выявлены.</w:t>
      </w:r>
    </w:p>
    <w:p w:rsidR="00E45058" w:rsidRPr="004F19BB" w:rsidRDefault="00E45058" w:rsidP="00E4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архивном отделе велась работа по всестороннему использованию архивных документов: проведены совместные мероприятия с музеями им.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Самоквасова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.Ч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епцова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, экскурсии для обучающихся школ района, День открытых дверей для обучающихся  9-11 классов школ. Для группы юных краеведов Дома пионеров была проведена экскурсия и обучающее занятие по работе с научно-справочным аппаратом и документами архивов.</w:t>
      </w:r>
    </w:p>
    <w:p w:rsidR="00E45058" w:rsidRPr="004F19BB" w:rsidRDefault="00E45058" w:rsidP="00E4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2016 году продолжена совместная работа с поисковыми отрядами, военкоматом, органами внутренних дел по розыску родственников погибших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годы Великой Отечественной войны воинов. На основе документов Государственного архива Курской области  и архивного отдела Администрации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опубликованы статьи: в газете Курская правда» статья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Т.Алфимовой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«Лежат развалины собора» (об истории и начале восстановления Храма в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Любачанском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сельсовете), в газете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Медвенские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новости» статьи Звягина В.А. «Установлен год основания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.М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едвенка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!», «Дикое поле. Синяков шлях»,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Аммосовы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деревни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Амосовка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О.Артемовой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«Родники памяти» о создании литературно-краеведческого общества «Медвяной Колодезь»,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Т.Алфимовой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«Быть учителем 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–э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то судьба» (об учительских династиях).</w:t>
      </w:r>
    </w:p>
    <w:p w:rsidR="00E45058" w:rsidRPr="004F19BB" w:rsidRDefault="00E45058" w:rsidP="00E4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Совместно с работниками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межпоселенческой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библиотеки, краеведческого музея им. Д.Я.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Самоквасова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составлен календарь знаменательных и памятных дат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на 2017год.</w:t>
      </w:r>
    </w:p>
    <w:p w:rsidR="00E45058" w:rsidRPr="004F19BB" w:rsidRDefault="00E45058" w:rsidP="00E45058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течение года проведено обновление постоянно действующей выставки «Архивные документы рассказывают» с представлением материала о предприятиях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района; обновление материала на стендах: в помещении архивного отдела -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Медвенский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район. События, люди, факты» - «История семьи в истории района»,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Медвенский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фотодокументах», на стенде в фойе здания – «История района в архивных документах» был представлен материал о храмах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 </w:t>
      </w:r>
    </w:p>
    <w:p w:rsidR="00E45058" w:rsidRPr="004F19BB" w:rsidRDefault="00E45058" w:rsidP="00E45058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Оказано содействие в работе исследователей, преподавателей, краеведов, учащихся школ, занимающихся исследованием истории района.</w:t>
      </w:r>
    </w:p>
    <w:p w:rsidR="00E45058" w:rsidRPr="004F19BB" w:rsidRDefault="00E45058" w:rsidP="00E4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19 исследователям предоставлены документы для работы в архивном отделе - 812</w:t>
      </w: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ед.хр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темам: «Развитие системы образования в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Чермошнянском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сельсовете», «История храма Митрофана Воронежского», «Учительские династии в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Медвенском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районе», «Население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Гостомлянского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сельсовета», «История храмов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района», «История реорганизаций колхоза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.В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орошилова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другие. </w:t>
      </w:r>
    </w:p>
    <w:p w:rsidR="00E45058" w:rsidRPr="004F19BB" w:rsidRDefault="00E45058" w:rsidP="00E45058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 целью сокращения сроков исполнения социально-правовых запросов</w:t>
      </w:r>
    </w:p>
    <w:p w:rsidR="00E45058" w:rsidRPr="004F19BB" w:rsidRDefault="00E45058" w:rsidP="00E45058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созданы и используются в работе Архивный справочник о местонахождении документов по личному составу в учреждениях, организациях, предприятиях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и Список предприятий, учреждений, организаций, документы по личному составу которых, находятся в архивном отделе, которые постоянно сверяются и пополняются. Введены сведения в отраслевую справочно-информационную базу «Местонахождение архивных документов по личному составу», размещенную на официальном сайте «Архивная служба Курской области» в информационно-телекоммуникационной сети «Интернет» </w:t>
      </w:r>
    </w:p>
    <w:p w:rsidR="00E45058" w:rsidRPr="004F19BB" w:rsidRDefault="00E45058" w:rsidP="00E4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45058" w:rsidRPr="004F19BB" w:rsidRDefault="00E45058" w:rsidP="00E45058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предоставлении муниципальных и государственных услуг</w:t>
      </w:r>
    </w:p>
    <w:p w:rsidR="00E45058" w:rsidRPr="004F19BB" w:rsidRDefault="00E45058" w:rsidP="00E45058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5058" w:rsidRPr="004F19BB" w:rsidRDefault="00E45058" w:rsidP="00E45058">
      <w:pPr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утвержденным перечнем Администрацией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Медвенского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 района предоставляется 21 муниципальная услуга. Имеется возможность получения 6 услуг в электронном виде, как через Единый </w:t>
      </w:r>
      <w:r w:rsidRPr="004F19BB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портал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гос</w:t>
      </w:r>
      <w:proofErr w:type="gramStart"/>
      <w:r w:rsidRPr="004F19BB">
        <w:rPr>
          <w:rFonts w:ascii="Times New Roman" w:eastAsiaTheme="minorHAnsi" w:hAnsi="Times New Roman" w:cs="Times New Roman"/>
          <w:sz w:val="28"/>
          <w:szCs w:val="28"/>
        </w:rPr>
        <w:t>.у</w:t>
      </w:r>
      <w:proofErr w:type="gramEnd"/>
      <w:r w:rsidRPr="004F19BB">
        <w:rPr>
          <w:rFonts w:ascii="Times New Roman" w:eastAsiaTheme="minorHAnsi" w:hAnsi="Times New Roman" w:cs="Times New Roman"/>
          <w:sz w:val="28"/>
          <w:szCs w:val="28"/>
        </w:rPr>
        <w:t>слуг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, так и через Региональный портал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гос.услуг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 Курской области. </w:t>
      </w:r>
    </w:p>
    <w:p w:rsidR="00E45058" w:rsidRPr="004F19BB" w:rsidRDefault="00E45058" w:rsidP="00E45058">
      <w:pPr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На основании имеющегося Соглашения с областным бюджетным учреждением «Многофункциональный центр по предоставлению государственных и муниципальных услуг» граждане могут обратиться за услугами, предоставляемыми Администрацией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Медвенского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 района, в филиал ОБУ «МФЦ» по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Медвенскому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 району. Также Администрацией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Медвенского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 района заключено Соглашение с ОБУ «МФЦ» об экстерриториальности, в рамках данного Соглашения житель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Медвенского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 района, находящийся за пределами района, может обратиться в филиал ОБУ «МФЦ» по месту нахождения для получения муниципальных услуг в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Медвенском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 районе.</w:t>
      </w:r>
    </w:p>
    <w:p w:rsidR="00E45058" w:rsidRPr="004F19BB" w:rsidRDefault="00E45058" w:rsidP="00E45058">
      <w:pPr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В рамках исполнения подпункта «в» пункта 1 Указа Президента Российской Федерации от 7 мая 2012 года №601 "Об основных направлениях совершенствования системы государственного управления» 7132 жителя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Медвенского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 района зарегистрированы в Единой системе идентификац</w:t>
      </w:r>
      <w:proofErr w:type="gramStart"/>
      <w:r w:rsidRPr="004F19BB">
        <w:rPr>
          <w:rFonts w:ascii="Times New Roman" w:eastAsiaTheme="minorHAnsi" w:hAnsi="Times New Roman" w:cs="Times New Roman"/>
          <w:sz w:val="28"/>
          <w:szCs w:val="28"/>
        </w:rPr>
        <w:t>ии и ау</w:t>
      </w:r>
      <w:proofErr w:type="gram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тентификации (ЕСИА), что составляет 50% населения района в возрасте старше 14 лет. Регистрация гражданина в ЕСИА позволяет получить доступ к полному функционалу Единого портала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гос</w:t>
      </w:r>
      <w:proofErr w:type="gramStart"/>
      <w:r w:rsidRPr="004F19BB">
        <w:rPr>
          <w:rFonts w:ascii="Times New Roman" w:eastAsiaTheme="minorHAnsi" w:hAnsi="Times New Roman" w:cs="Times New Roman"/>
          <w:sz w:val="28"/>
          <w:szCs w:val="28"/>
        </w:rPr>
        <w:t>.у</w:t>
      </w:r>
      <w:proofErr w:type="gramEnd"/>
      <w:r w:rsidRPr="004F19BB">
        <w:rPr>
          <w:rFonts w:ascii="Times New Roman" w:eastAsiaTheme="minorHAnsi" w:hAnsi="Times New Roman" w:cs="Times New Roman"/>
          <w:sz w:val="28"/>
          <w:szCs w:val="28"/>
        </w:rPr>
        <w:t>слуг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>. Гражданин может самостоятельно зарегистрироваться на портале, а затем пройти процедуру подтверждения личности в ближайшем Центре обслуживания, после чего ему становятся доступны все услуги на портале. Для бесперебойной работы и удобства жителей в районе были созданы и успешно функционируют 12 Центров обслуживания.</w:t>
      </w:r>
    </w:p>
    <w:p w:rsidR="00E45058" w:rsidRPr="004F19BB" w:rsidRDefault="00E45058" w:rsidP="00E45058">
      <w:pPr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Увеличение доли жителей района, зарегистрированных на портале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гос</w:t>
      </w:r>
      <w:proofErr w:type="gramStart"/>
      <w:r w:rsidRPr="004F19BB">
        <w:rPr>
          <w:rFonts w:ascii="Times New Roman" w:eastAsiaTheme="minorHAnsi" w:hAnsi="Times New Roman" w:cs="Times New Roman"/>
          <w:sz w:val="28"/>
          <w:szCs w:val="28"/>
        </w:rPr>
        <w:t>.у</w:t>
      </w:r>
      <w:proofErr w:type="gramEnd"/>
      <w:r w:rsidRPr="004F19BB">
        <w:rPr>
          <w:rFonts w:ascii="Times New Roman" w:eastAsiaTheme="minorHAnsi" w:hAnsi="Times New Roman" w:cs="Times New Roman"/>
          <w:sz w:val="28"/>
          <w:szCs w:val="28"/>
        </w:rPr>
        <w:t>слуг,позволило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 существенно повысить уровень предоставления услуг в электронном виде. </w:t>
      </w:r>
      <w:proofErr w:type="gramStart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В 2016 году Администрацией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Медвенского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 района совместно со структурными подразделениями и администрациями сельсоветов было оказано 7492 услуги (в 2015 году данный показатель составлял 2116 услуг), из них в электронном виде – 6321 услуга, что составляет 85%, для сравнения – в 2015 году в электронном виде было оказано 675 услуг, что составляло  31% от общего количества предоставленных услуг.</w:t>
      </w:r>
      <w:proofErr w:type="gramEnd"/>
    </w:p>
    <w:p w:rsidR="00E45058" w:rsidRPr="004F19BB" w:rsidRDefault="00E45058" w:rsidP="00E45058">
      <w:pPr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Увеличение количества предоставления услуг повлекло за собой значительный рост межведомственных запросов, то есть запросов, осуществляемых органами местного самоуправления в рамках оказания муниципальных услуг. </w:t>
      </w:r>
      <w:proofErr w:type="gramStart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ФЗ №210 от 27 июля 2010 года  «Об </w:t>
      </w:r>
      <w:r w:rsidRPr="004F19BB">
        <w:rPr>
          <w:rFonts w:ascii="Times New Roman" w:eastAsiaTheme="minorHAnsi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услуг» органы местного самоуправления в рамках предоставления услуги не вправе запрашивать у заявителя сведения, находящиеся в распоряжении органов федеральной власти, в рамках исполнения данного требования федерального законодательства Администрацией Курской области в 2013 году разработана и осуществляет функционирование Система межведомственного электронного взаимодействия (СМЭВ), позволяющая осуществлять</w:t>
      </w:r>
      <w:proofErr w:type="gram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 запрос сведений у органов федеральной власти. В 2016 году наиболее востребованной была информация, получаемая из Пенсионного Фонда РФ и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Росреестра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>. В 2016 году было направлено 25250 запросов, что в среднем составляет 155 запросов на 1000 населения. В сравнении с 2015 годом данный показатель вырос на 150%.</w:t>
      </w:r>
    </w:p>
    <w:p w:rsidR="00E45058" w:rsidRDefault="00E45058" w:rsidP="00E45058">
      <w:pPr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В 2016 году начала свое функционирование Система досудебного обжалования, т.е. любой гражданин, который обратился за услугой в Администрацию </w:t>
      </w:r>
      <w:proofErr w:type="spellStart"/>
      <w:r w:rsidRPr="004F19BB">
        <w:rPr>
          <w:rFonts w:ascii="Times New Roman" w:eastAsiaTheme="minorHAnsi" w:hAnsi="Times New Roman" w:cs="Times New Roman"/>
          <w:sz w:val="28"/>
          <w:szCs w:val="28"/>
        </w:rPr>
        <w:t>Медвенского</w:t>
      </w:r>
      <w:proofErr w:type="spellEnd"/>
      <w:r w:rsidRPr="004F19BB">
        <w:rPr>
          <w:rFonts w:ascii="Times New Roman" w:eastAsiaTheme="minorHAnsi" w:hAnsi="Times New Roman" w:cs="Times New Roman"/>
          <w:sz w:val="28"/>
          <w:szCs w:val="28"/>
        </w:rPr>
        <w:t xml:space="preserve"> района и посчитал, что в ходе оказания услуги были допущены нарушения различного характера, может подать заявку через Систему досудебного обжалования.</w:t>
      </w:r>
    </w:p>
    <w:p w:rsidR="00E45058" w:rsidRPr="004F19BB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характере  и  результатах рассмотрения обращений  граждан, поступивших в  Администрацию   </w:t>
      </w:r>
      <w:proofErr w:type="spellStart"/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E45058" w:rsidRPr="004F19BB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2016 год поступило 157 обращений из них: письменных обращений   - 127, в них поднимаются вопросы оказания материальной помощи, улучшение жилищных условий, строительство дорог с твердым покрытием, вопросы водоснабжения, переселения из ветхого аварийного жилья; на личном приеме граждан зарегистрировано 30 обращений, как правило, это вопросы, касающиеся трудоустройства, оказания материальной помощи, вопросы ЖКХ, земельные и урегулирования конфликта между соседями.</w:t>
      </w:r>
      <w:proofErr w:type="gram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Результативность рассмотренных обращений составляет: решено положительно -  8%, разъяснено - 91%, отказано – 1%. За 2015 год: решено положительно -  10%, разъяснено - 86%, отказано – 4%. В целом за 2016 год поступило обращений  на 5% меньше.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Администрацию Президента РФ поступило 24 обращения (строительство дорог с твердым покрытием, газификация, жилищные вопросы), Администрацию Курской области – 28 обращений (строительство дорог с твердым покрытием, газификация, жилищные вопросы, водоснабжение), Курскую областную Думу –14 (дорожные вопросы, газификация). За 2015 год: через Администрацию Президента РФ поступило 23 обращения, Администрацию Курской области – 32, Курскую областную Думу – 8. Через Администрацию Президента РФ и областные структуры в 2016 году обращений поступило на 5% больше по сравнению с 2015 годом.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Наибольшее количество поступивших обращений касается дорожных вопросов (ремонт, строительство новых дорог, </w:t>
      </w:r>
      <w:proofErr w:type="spell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грейдирование</w:t>
      </w:r>
      <w:proofErr w:type="spell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-50 обращений.</w:t>
      </w:r>
    </w:p>
    <w:p w:rsidR="00E45058" w:rsidRPr="004F19BB" w:rsidRDefault="00E45058" w:rsidP="00E45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 -15 обращений, из-за недостаточности сре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езервном фонде районного бюджета данные вопросы решены положительно  частично. 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трудоустройства – поступило 5 обращений (1-решено положительно).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водоснабжения  поступило 6 обращений.</w:t>
      </w:r>
    </w:p>
    <w:p w:rsidR="00E45058" w:rsidRPr="004F19BB" w:rsidRDefault="00E45058" w:rsidP="00E45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41 обращение рассмотрено совместно с администрациями муниципальных образований.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информирования населения </w:t>
      </w:r>
      <w:proofErr w:type="spell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ежеквартально осуществляется информационно-статистический анализ рассмотренных обращений граждан, который размещается на официальном сайте Администрации района, а также информация предоставляется в газету «</w:t>
      </w:r>
      <w:proofErr w:type="spell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Медвенские</w:t>
      </w:r>
      <w:proofErr w:type="spell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новости».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предупреждения обращений граждан по наиболее важным вопросам (строительство дорог с твердым покрытием, водоснабжение населения) на территории района приняты муниципальные программы «Охрана окружающей среды» с подпрограммой «Экология и чистая вода», в которой запланированы денежные средства на проведение ремонта водопроводных сетей и водонапорных башен, также район принимает участие в областных программах на условиях </w:t>
      </w:r>
      <w:proofErr w:type="spellStart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«Экология и чистая вода», «Устойчивое развитие сельских территорий». Проведение строительства  и ремонта  дорог с твердым покрытием осуществляется за счет областного и муниципального  дорожных фондов. </w:t>
      </w:r>
    </w:p>
    <w:p w:rsidR="00E45058" w:rsidRPr="004F19BB" w:rsidRDefault="00E45058" w:rsidP="00E45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Спорные вопросы и конфликтные ситуации рассматриваются коллегиально, с выездом на место. </w:t>
      </w:r>
    </w:p>
    <w:p w:rsidR="00E45058" w:rsidRPr="004F19BB" w:rsidRDefault="00E45058" w:rsidP="00E45058">
      <w:pPr>
        <w:spacing w:after="0" w:line="240" w:lineRule="auto"/>
        <w:ind w:firstLine="0"/>
        <w:jc w:val="both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работы по противодействию коррупции на территории  </w:t>
      </w:r>
      <w:proofErr w:type="spellStart"/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E45058" w:rsidRPr="004F19BB" w:rsidRDefault="00E45058" w:rsidP="00E4505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по вопросам противодействия коррупции на территории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осуществляется в соответствии с требованиями действующего законодательства. В Администрации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проводились мероприятия  по своевременному приведению в соответствие с федеральным законодательством нормативных правовых актов в сфере противодействия коррупции (утвержден                              21 муниципальный правовой акт).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противодействия коррупции на территории района утвержден Перечень антикоррупционных мероприятий, ежегодно утверждается план мероприятий по противодействию коррупции, 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ходом исполнения которого осуществляется поквартально.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 постоянно держатся на контроле: на заседаниях Администрации района, совещаниях с главами муниципальных образований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руководителями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структурных подразделений, муниципальных учреждений рассматриваются вопросы: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контроля в сфере закупок товаров, работ, услуг для обеспечения государственных и муниципальных нужд;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-о работе по выявлению, постановке на учет и принятию в муниципальную собственность  бесхозяйного имущества, в том числе жилищного фонда и объектов жилищно-коммунального хозяйства;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ходе строительства и ремонта дорог на территории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предоставлению земельных участков многодетным семьям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-о ходе и качестве предоставления муниципальных услуг.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hyperlink r:id="rId7" w:anchor="101" w:history="1">
        <w:r w:rsidRPr="004F19BB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коррупции</w:t>
        </w:r>
      </w:hyperlink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применения следующих основных мер: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1)проведение профилактической работы среди муниципальных служащих по нетерпимости к коррупционному поведению; 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hyperlink r:id="rId8" w:history="1">
        <w:r w:rsidRPr="004F19BB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антикоррупционная экспертиза</w:t>
        </w:r>
      </w:hyperlink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и их проектов (в данном направлении  проводится совместная работа с прокуратурой района);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3)размещение информации и нормативных документов по всем направлениям на официальном сайте муниципального района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Медвенский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«Интернет»; 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4)публикация антикоррупционных материалов в газете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Медвенские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новости» и на  официальном сайте муниципального района «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Медвенский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«Интернет»;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5)организация индивидуального консультирования работников по вопросам применения (соблюдения) антикоррупционных стандартов и процедур;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6)возможность обращения граждан по фактам коррупционных проявлений к Главе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форме электронного документа на официальном сайте района;</w:t>
      </w:r>
    </w:p>
    <w:p w:rsidR="00E45058" w:rsidRPr="004F19BB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7)повышение антикоррупционного уровня правовой грамотности порастающего поколения (В общеобразовательных учреждениях района оформлены стенды по противодействию коррупции с указанием номера телефона доверия, разработаны планы по противодействию коррупции, направленные на реализацию антикоррупционной программы «План противодействия коррупции в Курской области на 2014-</w:t>
      </w:r>
    </w:p>
    <w:p w:rsidR="00E45058" w:rsidRPr="004F19BB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районной комиссии по наградам в 2016 году</w:t>
      </w:r>
    </w:p>
    <w:p w:rsidR="00E45058" w:rsidRPr="004F19BB" w:rsidRDefault="00E45058" w:rsidP="00E45058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было проведено 3  заседания наградной комиссии, на которых рассматривались вопросы (наградная деятельность осуществлялась и между заседаниями наградной комиссии):</w:t>
      </w:r>
    </w:p>
    <w:p w:rsidR="00E45058" w:rsidRPr="004F19BB" w:rsidRDefault="00E45058" w:rsidP="00E45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рассмотрении кандидатуры для присвоения звания «Почетный гражданин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области»;</w:t>
      </w:r>
    </w:p>
    <w:p w:rsidR="00E45058" w:rsidRPr="004F19BB" w:rsidRDefault="00E45058" w:rsidP="00E45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 рассмотрении кандидатур для занесения на районную Галерею Почета;</w:t>
      </w:r>
    </w:p>
    <w:p w:rsidR="00E45058" w:rsidRPr="004F19BB" w:rsidRDefault="00E45058" w:rsidP="00E45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рассмотрении кандидатур на награждение наградами федерального уровня; </w:t>
      </w:r>
    </w:p>
    <w:p w:rsidR="00E45058" w:rsidRPr="004F19BB" w:rsidRDefault="00E45058" w:rsidP="00E45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рассмотрении кандидатур на награждение наградами областного уровня; </w:t>
      </w:r>
    </w:p>
    <w:p w:rsidR="00E45058" w:rsidRPr="004F19BB" w:rsidRDefault="00E45058" w:rsidP="00E45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рассмотрении  кандидатур на награждение наградами 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ровня.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 районной комиссии направлена на поощрение работников предприятий, учреждений и организаций всех форм собственности  в связи с юбилейными датами, профессиональными праздниками, внесших вклад в социально-экономическое развитие района. 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районную Галерею почета в 2016 году были занесены 3 коллектива и 23 лучших работника из различных отраслей и сфер деятельности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год всего награждено228  человек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федеральными наградами – 9 человек, областными – 31 человек, районными наградами – 188 человек. Большее количество наград получили работники агропромышленного комплекса – 88, социальная сфера - 35, органы местного самоуправления-43, иные (транспорт, связь, индивидуальные предприниматели)- 57.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 руководителей ООО «Русский ячмень» (руководитель </w:t>
      </w:r>
      <w:proofErr w:type="spell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Мирюк</w:t>
      </w:r>
      <w:proofErr w:type="spellEnd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С.С.), ООО «Спасская Нива» (руководитель Сивцев А.А.), которые активно принимают участие в представлении кандидатур  и материалов для награждения.</w:t>
      </w:r>
    </w:p>
    <w:p w:rsidR="00B76C28" w:rsidRPr="00B153FC" w:rsidRDefault="00B76C28" w:rsidP="00B76C28">
      <w:pPr>
        <w:tabs>
          <w:tab w:val="left" w:pos="709"/>
          <w:tab w:val="left" w:pos="4140"/>
        </w:tabs>
        <w:suppressAutoHyphens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color w:val="00000A"/>
        </w:rPr>
      </w:pPr>
    </w:p>
    <w:p w:rsidR="00C057FF" w:rsidRPr="00B153FC" w:rsidRDefault="00C057FF" w:rsidP="008B3B1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53820" w:rsidRPr="00E45058" w:rsidRDefault="0031676C" w:rsidP="0031676C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53FC">
        <w:rPr>
          <w:rFonts w:ascii="Times New Roman" w:eastAsia="Times New Roman" w:hAnsi="Times New Roman" w:cs="Times New Roman"/>
          <w:b/>
          <w:lang w:eastAsia="ar-SA"/>
        </w:rPr>
        <w:t xml:space="preserve">      </w:t>
      </w:r>
      <w:r w:rsidR="00E45058">
        <w:rPr>
          <w:rFonts w:ascii="Times New Roman" w:eastAsia="Times New Roman" w:hAnsi="Times New Roman" w:cs="Times New Roman"/>
          <w:b/>
          <w:lang w:eastAsia="ar-SA"/>
        </w:rPr>
        <w:t xml:space="preserve">             </w:t>
      </w:r>
      <w:r w:rsidRPr="00B153FC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Pr="00E45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охраны общественного порядка</w:t>
      </w:r>
      <w:r w:rsidRPr="00E450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</w:p>
    <w:p w:rsidR="0031676C" w:rsidRPr="00E45058" w:rsidRDefault="0031676C" w:rsidP="0031676C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50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</w:t>
      </w:r>
    </w:p>
    <w:p w:rsidR="0031676C" w:rsidRPr="00E45058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района уделяется постоянное внимание совершенствованию взаимодействия  с представителями федеральных и областных органов власти по вопросам укрепления правопорядка и законности. Правоохранительные органы, осуществляющие свою деятельность на территории </w:t>
      </w:r>
      <w:proofErr w:type="spellStart"/>
      <w:r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находятся в федеральном или областном подчинении. Но с ними Администрацией района ведется плодотворное сотрудничество, так как без общего понимания той или иной ситуации, которая требует решения, невозможно правильное принятие решений.</w:t>
      </w:r>
    </w:p>
    <w:p w:rsidR="0031676C" w:rsidRPr="00E45058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качестве инструментов в решении вопросов указанных вопросов в Администрации района созданы комиссии по делам несовершеннолетних и защите их прав и административная комиссия. На заседаниях этих комиссий рассматриваются материалы о привлечении к административной ответственности лиц, допустивших нарушение КоАП РФ. Я не буду сейчас приводить цифры, характеризующие деятельность комиссий, но хочется заметить, что именно эффективное взаимодействие администраций района и </w:t>
      </w:r>
      <w:r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поселений, правоохранительных органов позволяют обеспечивать законность и порядок на территории района.</w:t>
      </w:r>
    </w:p>
    <w:p w:rsidR="0031676C" w:rsidRDefault="00426F46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1676C"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по вопросам укрепления правопорядка до</w:t>
      </w:r>
      <w:r w:rsidR="00C65EC2"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и до </w:t>
      </w:r>
      <w:r w:rsidR="0031676C"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proofErr w:type="spellStart"/>
      <w:r w:rsidR="0031676C"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31676C"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доведет руководитель отделения   МВД России по </w:t>
      </w:r>
      <w:proofErr w:type="spellStart"/>
      <w:r w:rsidR="0031676C"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Медвенскому</w:t>
      </w:r>
      <w:proofErr w:type="spellEnd"/>
      <w:r w:rsidR="004F5F2E"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 w:rsidR="004F5F2E"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Р.Н.Зарубин</w:t>
      </w:r>
      <w:proofErr w:type="spellEnd"/>
      <w:r w:rsidR="0031676C" w:rsidRPr="00E4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своём ежегодном докладе, который обязателен в соответствии с Федеральным законом «О полиции».</w:t>
      </w:r>
    </w:p>
    <w:p w:rsidR="0089026C" w:rsidRDefault="008902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6C" w:rsidRPr="0089026C" w:rsidRDefault="0089026C" w:rsidP="0089026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902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 Т Ч Е Т</w:t>
      </w:r>
    </w:p>
    <w:p w:rsidR="0089026C" w:rsidRPr="0089026C" w:rsidRDefault="0089026C" w:rsidP="0089026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90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 представительным собранием </w:t>
      </w:r>
      <w:proofErr w:type="spellStart"/>
      <w:r w:rsidRPr="00890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Медвенского</w:t>
      </w:r>
      <w:proofErr w:type="spellEnd"/>
      <w:r w:rsidRPr="00890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89026C" w:rsidRPr="0089026C" w:rsidRDefault="0089026C" w:rsidP="0089026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результатах оперативно-служебной деятельности </w:t>
      </w:r>
      <w:proofErr w:type="spellStart"/>
      <w:r w:rsidRPr="00890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ОтдМВД</w:t>
      </w:r>
      <w:proofErr w:type="spellEnd"/>
      <w:r w:rsidRPr="00890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по </w:t>
      </w:r>
      <w:proofErr w:type="spellStart"/>
      <w:r w:rsidRPr="00890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Медвенскому</w:t>
      </w:r>
      <w:proofErr w:type="spellEnd"/>
      <w:r w:rsidRPr="00890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району за  12 месяцев 2016 года».  </w:t>
      </w:r>
    </w:p>
    <w:p w:rsidR="0089026C" w:rsidRPr="0089026C" w:rsidRDefault="0089026C" w:rsidP="0089026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026C" w:rsidRPr="0089026C" w:rsidRDefault="0089026C" w:rsidP="0089026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депутаты! Уважаемые присутствующие!</w:t>
      </w:r>
    </w:p>
    <w:p w:rsidR="0089026C" w:rsidRPr="0089026C" w:rsidRDefault="0089026C" w:rsidP="0089026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6C" w:rsidRPr="0089026C" w:rsidRDefault="0089026C" w:rsidP="0089026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12 месяцев 2016 года личным составом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ОтдМВД</w:t>
      </w:r>
      <w:proofErr w:type="spellEnd"/>
      <w:r w:rsidRPr="00890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по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Медвенскому</w:t>
      </w:r>
      <w:proofErr w:type="spellEnd"/>
      <w:r w:rsidRPr="00890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району была проделана определенная работа по решению приоритетных оперативно-служебных задач, </w:t>
      </w: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в Послании Президента РФ Федеральному Собранию РФ,</w:t>
      </w:r>
      <w:r w:rsidRPr="00890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Директивой Министра внутренних дел России от 3.11.2016г. №1дсп, решениями коллегий МВД России и УМВД России по Курской области.</w:t>
      </w:r>
    </w:p>
    <w:p w:rsidR="0089026C" w:rsidRPr="0089026C" w:rsidRDefault="0089026C" w:rsidP="008902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12 месяцев 2016 года в дежурную часть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ОтдМВД</w:t>
      </w:r>
      <w:proofErr w:type="spell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Медвенскому</w:t>
      </w:r>
      <w:proofErr w:type="spell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поступило 1879 сообщений граждан о преступлениях и происшествиях, что на 322 сообщения меньше чем в 2015 году (АППГ - 2201). Из них  - 514 сообщений, содержат признаки </w:t>
      </w:r>
      <w:r w:rsidRPr="00890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преступления </w:t>
      </w: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577). На </w:t>
      </w:r>
      <w:proofErr w:type="gram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сообщения, поступившие в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ОтдМВД</w:t>
      </w:r>
      <w:proofErr w:type="spell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proofErr w:type="gram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обеспечено своевременное реагирование, направлялись следственно-оперативные группы, группа немедленного реагирования, наряды дорожно-патрульной службы, участковые уполномоченные полиции. По итогам проведенных проверок сообщений граждан возбуждено 154 уголовных дела, вынесено 288 постановлений об отказе в возбуждении уголовного дела. В ходе рассмотрения заявлений граждан о преступлениях большое внимание уделялось на своевременность принятия решений. 219 сообщений (заявления) рассмотрено в сроки до 3-х суток, что составляет 42,6% от всех сообщений содержащих признаки преступления.</w:t>
      </w:r>
      <w:r w:rsidRPr="008902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9026C" w:rsidRPr="0089026C" w:rsidRDefault="0089026C" w:rsidP="0089026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12 месяцев 2016 года на территории обслуживаемого района зарегистрировано всего 174 преступления, что на 6,1 % больше чем в 2015 году (АППГ – 164). Расследовано 139 преступлений (АППГ - 133), направлено в суд 130 (АППГ - 102), процент расследованных преступлений составил 89,7% (АППГ - 85,3%), по области ниже - 70,9%. </w:t>
      </w:r>
    </w:p>
    <w:p w:rsidR="0089026C" w:rsidRPr="0089026C" w:rsidRDefault="0089026C" w:rsidP="008902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 меры в раскрытии преступлений позволили снизить остаток нераскрытых преступлений на 30,4%. За 12 месяцев 2016 года остаются нераскрытыми 16 преступлений  (АППГ - 23).</w:t>
      </w:r>
    </w:p>
    <w:p w:rsidR="0089026C" w:rsidRPr="0089026C" w:rsidRDefault="0089026C" w:rsidP="0089026C">
      <w:pPr>
        <w:spacing w:after="0" w:line="240" w:lineRule="auto"/>
        <w:ind w:right="-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структуре общей преступности наблюдается рост регистрации тяжких и особо тяжких преступлений с 23 в 2015 году до 25 в 2016г., динамика 8,7%. За отчетный период расследовано 29 и направлено в суд 27 уголовных дел (АППГ 26 и 21 соответственно). Раскрываемость тяжких и особо тяжких преступлений повысилась с 84,2% до 93,5%, и остается выше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- 69,6%. В настоящий момент в производстве остается 1 уголовное дело с перспективой направления в суд в январе 2017 года.</w:t>
      </w:r>
    </w:p>
    <w:p w:rsidR="0089026C" w:rsidRPr="0089026C" w:rsidRDefault="0089026C" w:rsidP="0089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2016 года зарегистрирован рост преступлений против личности:</w:t>
      </w:r>
    </w:p>
    <w:p w:rsidR="0089026C" w:rsidRPr="0089026C" w:rsidRDefault="0089026C" w:rsidP="0089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ТТП – 6 (АППГ 1), расследовано и направлено в суд 6 дел (АППГ 1), процент расследованных составил 100%. В производстве уголовных дел не осталось.</w:t>
      </w:r>
    </w:p>
    <w:p w:rsidR="0089026C" w:rsidRPr="0089026C" w:rsidRDefault="0089026C" w:rsidP="0089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ТТП со смертельным исходом 2 преступления (АППГ 0), расследовано и направлено в суд 2 дела;</w:t>
      </w:r>
    </w:p>
    <w:p w:rsidR="0089026C" w:rsidRPr="0089026C" w:rsidRDefault="0089026C" w:rsidP="0089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грабежи – 4 (АППГ 2), расследовано и направлено в суд 4 дела (АППГ 0), процент </w:t>
      </w:r>
      <w:proofErr w:type="gram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расследованных</w:t>
      </w:r>
      <w:proofErr w:type="gram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80,0%, остается в производстве 1 уголовное дело с перспективой направления в суд в феврале 2017 года. Остается нераскрыто 1 преступление - грабеж в хуторе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Высоконские</w:t>
      </w:r>
      <w:proofErr w:type="spellEnd"/>
      <w:proofErr w:type="gram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Дворы.</w:t>
      </w:r>
    </w:p>
    <w:p w:rsidR="0089026C" w:rsidRPr="0089026C" w:rsidRDefault="0089026C" w:rsidP="00890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Изнасилований, разбоев и вымогательств не зарегистрировано. </w:t>
      </w:r>
    </w:p>
    <w:p w:rsidR="0089026C" w:rsidRPr="0089026C" w:rsidRDefault="0089026C" w:rsidP="0089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2016 года зарегистрировано 1 убийство (АППГ 1), расследовано и направлено в суд 2 дела (АППГ 2), процент расследованных составил 100%;</w:t>
      </w:r>
    </w:p>
    <w:p w:rsidR="0089026C" w:rsidRPr="0089026C" w:rsidRDefault="0089026C" w:rsidP="0089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зарегистрирован рост мошеннических действий с 3 в 2015 году до 6 в 2016 году, расследовано и направлено в суд 3 уголовных дела (АППГ 0), в настоящий момент в производстве остается 5 дел с лицом (гр-н Кузьмин мошенническим путем завладел денежными средствами).</w:t>
      </w:r>
    </w:p>
    <w:p w:rsidR="0089026C" w:rsidRPr="0089026C" w:rsidRDefault="0089026C" w:rsidP="008902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мероприятия по противодействию незаконному обороту наркотиков. За отчетный период на территории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выявлено 12 преступлений связанных с незаконным оборотом наркотических средств (АППГ – 14), из которых 7 преступлений  расследовано и направлено в суд (АППГ – 12 и 11 соответственно). В производстве остается 5 уголовных дела, все с лицами. Данные уголовные дела планируется направить в суд в первом квартале 2017 года.</w:t>
      </w:r>
    </w:p>
    <w:p w:rsidR="0089026C" w:rsidRPr="0089026C" w:rsidRDefault="0089026C" w:rsidP="008902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12 месяцев 2016 года выявлено 9 преступлений (АППГ - 11), связанных с незаконным оборотом оружия. Расследовано 7 преступлений </w:t>
      </w: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12), направлено в суд 6 дел (АППГ 10). По данному направлению деятельности проведено 14 обысков, в рамках которых изъято 4 охотничьих ружья, 1 обрез, 47 патронов, заряженные самодельным способом и взрывчатое вещество – порох. </w:t>
      </w:r>
    </w:p>
    <w:p w:rsidR="0089026C" w:rsidRPr="0089026C" w:rsidRDefault="0089026C" w:rsidP="0089026C">
      <w:pPr>
        <w:widowControl w:val="0"/>
        <w:spacing w:after="0" w:line="240" w:lineRule="auto"/>
        <w:ind w:right="-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линии экономики выявлено 4 преступления (АППГ – 6), динамика составила (-33,3). Расследовано и направлено в суд 4 </w:t>
      </w:r>
      <w:proofErr w:type="gram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</w:t>
      </w:r>
      <w:proofErr w:type="gram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(АППГ - 6 и 4 соответственно). Следует отметить, что выявлено и направлено в суд 3 преступления коррупционной направленности (АППГ 2).  Однако не выявлено ни одного преступления налоговой направленности. </w:t>
      </w:r>
    </w:p>
    <w:p w:rsidR="0089026C" w:rsidRPr="0089026C" w:rsidRDefault="0089026C" w:rsidP="0089026C">
      <w:pPr>
        <w:widowControl w:val="0"/>
        <w:spacing w:after="0" w:line="240" w:lineRule="auto"/>
        <w:ind w:right="-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Принимались меры, направленные на раскрытие преступлений прошлых лет. За отчетный период раскрыто 6 преступлений данной категории (АППГ - 6), из них 3 преступления по следствию и 3 преступления  по дознанию. В январе 2017 года планируется направить в суд два уголовных дела категории прошлых лет. </w:t>
      </w:r>
    </w:p>
    <w:p w:rsidR="0089026C" w:rsidRPr="0089026C" w:rsidRDefault="0089026C" w:rsidP="0089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2016 года зарегистрировано 38 краж (АППГ 46), расследовано 30 преступлений и направлено в суд – 27 (АППГ 26 и 21 соответственно), процент расследованных составил 76,9% (АППГ 68,4%) область 58,7 %. По данному направлению деятельности осталось не раскрыто 9 преступлений (АППГ 12), в производстве остается 10 преступлений, из них - 8 с лицами.</w:t>
      </w:r>
      <w:proofErr w:type="gram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 лиц остаются 2 кражи – хищение денежных средств из ДЭП и хищение колес с прицепа Сазонова А.В.</w:t>
      </w:r>
    </w:p>
    <w:p w:rsidR="0089026C" w:rsidRPr="0089026C" w:rsidRDefault="0089026C" w:rsidP="0089026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Розыскная работа остается одним из основных направлений деятельности полиции. За 12 месяцев 2016 года было объявлено в розыск лиц без вести пропавших 14 человек (АППГ - 12), установлено 13 человек (АППГ - 11), остаток составил 1 (без вести </w:t>
      </w:r>
      <w:proofErr w:type="gram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пропавшая</w:t>
      </w:r>
      <w:proofErr w:type="gram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Аверькова</w:t>
      </w:r>
      <w:proofErr w:type="spell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Е.Т. с 2002 года). </w:t>
      </w:r>
    </w:p>
    <w:p w:rsidR="0089026C" w:rsidRPr="0089026C" w:rsidRDefault="0089026C" w:rsidP="0089026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 в розыск было объявлено 4 преступника (АППГ - 3). Местонахождение всех установлено, все лица задержаны (2 лица установлены в январе 2017 года). В настоящее время преступников в розыске нет.</w:t>
      </w:r>
    </w:p>
    <w:p w:rsidR="0089026C" w:rsidRPr="0089026C" w:rsidRDefault="0089026C" w:rsidP="00890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026C" w:rsidRPr="0089026C" w:rsidRDefault="0089026C" w:rsidP="0089026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на территории обслуживания проводились ряд  мероприятий  по профилактике преступлений и </w:t>
      </w:r>
      <w:proofErr w:type="gram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proofErr w:type="gram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направленных на противодействие терроризма, незаконной миграции, наркомании и алкоголизма населения, профилактика  беспризорности и безнадзорности среди несовершеннолетних.</w:t>
      </w:r>
    </w:p>
    <w:p w:rsidR="0089026C" w:rsidRPr="0089026C" w:rsidRDefault="0089026C" w:rsidP="0089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данных мероприятий было отработано более 5 тысяч домовладений, проведено 180 мероприятий по пресечению незаконной миграции. В ходе проведения мероприятий проверено 42 места компактного проживания иностранных граждан, проведено 26 проверок мест привлечения трудовых мигрантов. В результате проведенных мероприятий выявлено 20 административных правонарушений, предусмотренных ст.18.8, ст.18.9 КоАП РФ, за нарушение правил пребывания иностранных граждан на территории РФ.</w:t>
      </w:r>
    </w:p>
    <w:p w:rsidR="0089026C" w:rsidRPr="0089026C" w:rsidRDefault="0089026C" w:rsidP="008902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132 мероприятия  по профилактике наркомании. В ходе проведенных мероприятий осуществлено 84 проверки мест возможного потребления наркотических средств, осуществлено 79 проверок </w:t>
      </w:r>
      <w:proofErr w:type="gram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gram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судимых за преступления в сфере НОН, выявлено 17 административных правонарушений за употребление наркотических средств без назначения врача.</w:t>
      </w:r>
    </w:p>
    <w:p w:rsidR="0089026C" w:rsidRPr="0089026C" w:rsidRDefault="0089026C" w:rsidP="008902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148 мероприятий по противодействию терроризму. В ходе проведенных мероприятий осуществлено 211 проверок образовательных учреждений, 249 проверок  подъездов и чердаков общежитий и многоэтажных домов.  Осуществлялся </w:t>
      </w:r>
      <w:proofErr w:type="gram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дачными участками и нежилыми и пустующими строениями. По результатам проверок направлено </w:t>
      </w: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 информаций руководителям организаций и предприятий, для устранения выявленных недостатков.</w:t>
      </w:r>
    </w:p>
    <w:p w:rsidR="0089026C" w:rsidRPr="0089026C" w:rsidRDefault="0089026C" w:rsidP="0089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Осуществлено 721 проверка владельцев оружия. В результате проведенных мероприятий выявлено 58 административных правонарушений за нарушение правил хранения и перерегистрации оружия. </w:t>
      </w:r>
    </w:p>
    <w:p w:rsidR="0089026C" w:rsidRPr="0089026C" w:rsidRDefault="0089026C" w:rsidP="0089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представителями поселковых администраций на регулярной основе проводились мероприятия по профилактике правонарушений при обеспечении охраны общественного порядка, по проведению индивидуальной профилактической работы с лицами, состоящими на профилактическом учете в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ОтдМВД</w:t>
      </w:r>
      <w:proofErr w:type="spell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Медвенскому</w:t>
      </w:r>
      <w:proofErr w:type="spell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в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лицами, осужденными  к наказаниям и мерам уголовно-правового характера без изоляции от общества, лицами, освободившимися из мест лишения свободы.</w:t>
      </w:r>
      <w:proofErr w:type="gramEnd"/>
    </w:p>
    <w:p w:rsidR="0089026C" w:rsidRPr="0089026C" w:rsidRDefault="0089026C" w:rsidP="0089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проводимых мероприятий выявлено 1146 административных правонарушений,  из них более 400 административных правонарушений за появление в общественном месте в состоянии </w:t>
      </w:r>
      <w:proofErr w:type="gram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</w:t>
      </w:r>
      <w:proofErr w:type="gram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опьянении и распитие спиртосодержащей продукции в общественном месте.</w:t>
      </w:r>
    </w:p>
    <w:p w:rsidR="0089026C" w:rsidRPr="0089026C" w:rsidRDefault="0089026C" w:rsidP="008902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89026C">
        <w:rPr>
          <w:rFonts w:ascii="Times New Roman" w:eastAsia="Calibri" w:hAnsi="Times New Roman" w:cs="Times New Roman"/>
          <w:sz w:val="28"/>
        </w:rPr>
        <w:t xml:space="preserve">За 12 месяцев 2016 года по материалам об административных правонарушениях, рассмотренных начальником ОМВД России по </w:t>
      </w:r>
      <w:proofErr w:type="spellStart"/>
      <w:r w:rsidRPr="0089026C">
        <w:rPr>
          <w:rFonts w:ascii="Times New Roman" w:eastAsia="Calibri" w:hAnsi="Times New Roman" w:cs="Times New Roman"/>
          <w:sz w:val="28"/>
        </w:rPr>
        <w:t>Медвенскому</w:t>
      </w:r>
      <w:proofErr w:type="spellEnd"/>
      <w:r w:rsidRPr="0089026C">
        <w:rPr>
          <w:rFonts w:ascii="Times New Roman" w:eastAsia="Calibri" w:hAnsi="Times New Roman" w:cs="Times New Roman"/>
          <w:sz w:val="28"/>
        </w:rPr>
        <w:t xml:space="preserve"> району, было наложено штрафов на сумму 345100 рублей, из них  взыскано 270100 рублей, что составило 78.3% (по  области  77,3 %).  </w:t>
      </w:r>
    </w:p>
    <w:p w:rsidR="0089026C" w:rsidRPr="0089026C" w:rsidRDefault="0089026C" w:rsidP="008902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89026C">
        <w:rPr>
          <w:rFonts w:ascii="Times New Roman" w:eastAsia="Calibri" w:hAnsi="Times New Roman" w:cs="Times New Roman"/>
          <w:sz w:val="28"/>
        </w:rPr>
        <w:t xml:space="preserve">По  состоянию  на 31.12.2016 года  в  ОМВД России по </w:t>
      </w:r>
      <w:proofErr w:type="spellStart"/>
      <w:r w:rsidRPr="0089026C">
        <w:rPr>
          <w:rFonts w:ascii="Times New Roman" w:eastAsia="Calibri" w:hAnsi="Times New Roman" w:cs="Times New Roman"/>
          <w:sz w:val="28"/>
        </w:rPr>
        <w:t>Медвенскому</w:t>
      </w:r>
      <w:proofErr w:type="spellEnd"/>
      <w:r w:rsidRPr="0089026C">
        <w:rPr>
          <w:rFonts w:ascii="Times New Roman" w:eastAsia="Calibri" w:hAnsi="Times New Roman" w:cs="Times New Roman"/>
          <w:sz w:val="28"/>
        </w:rPr>
        <w:t xml:space="preserve"> району  не  исполнено 191 постановление  по  делам  об  административных  правонарушениях. Удельный  вес  протоколов  об  административных  правонарушениях по ч.1 ст. 20.25 КоАП РФ  от  числа  неисполненных  постановлений  составил 104,7 %, по  области  78,6 % .</w:t>
      </w:r>
    </w:p>
    <w:p w:rsidR="0089026C" w:rsidRPr="0089026C" w:rsidRDefault="0089026C" w:rsidP="0089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6C" w:rsidRPr="0089026C" w:rsidRDefault="0089026C" w:rsidP="00890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12 месяцев 2015 года на территории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сравнению с аналогичным периодом пошлого года с учетом проведенных профилактических мероприятий не допущен рост общего количества ДТП. </w:t>
      </w:r>
    </w:p>
    <w:p w:rsidR="0089026C" w:rsidRPr="0089026C" w:rsidRDefault="0089026C" w:rsidP="0089026C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на территории обслуживания зарегистрировано 200 ДТП (АППГ-253) , из них в 36 дорожно-транспортных происшествиях (АППГ-39), 9 человек погибли (АППГ – 5) и 66 получили ранения различной степени тяжести (АППГ – 68).  </w:t>
      </w:r>
    </w:p>
    <w:p w:rsidR="0089026C" w:rsidRPr="0089026C" w:rsidRDefault="0089026C" w:rsidP="0089026C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вине водителей, находящихся в  нетрезвом состоянии за истекший период допущено 6 ДТП (АППГ-7), в которых 2 человека погибли (АППГ – 0) и 11 ранено (АППГ – 17)</w:t>
      </w:r>
    </w:p>
    <w:p w:rsidR="0089026C" w:rsidRPr="0089026C" w:rsidRDefault="0089026C" w:rsidP="00890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детей зарегистрировано 6 ДТП (АППГ-9), в которых  8 детей получили ранения различной степени тяжести (АППГ-10).  Зарегистрировано 2 ДТП по вине  детей (АППГ-1), в которых 3 ребенка получили ранения различной степени тяжести (АППГ-1).</w:t>
      </w:r>
    </w:p>
    <w:p w:rsidR="0089026C" w:rsidRPr="0089026C" w:rsidRDefault="0089026C" w:rsidP="0089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12 месяцев 2016 года  с участием пешеходов было совершено 4 ДТП (АППГ – 5),  в которых 2 человека погибли и 2 получили ранения различной </w:t>
      </w: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степени тяжести (АППГ погиб - 1, ранены - 4). С участием автобусов зарегистрировано 1 ДТП (АППГ-0), в котором 1 человек пострадал.</w:t>
      </w:r>
    </w:p>
    <w:p w:rsidR="0089026C" w:rsidRPr="0089026C" w:rsidRDefault="0089026C" w:rsidP="0089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стабилизации обстановки с аварийностью, а так же снижения тяжести последствий от ДТП сотрудниками ОГИБДД выявлено 2460 (АППГ-1801)  правонарушений ПДД, из них:</w:t>
      </w:r>
    </w:p>
    <w:p w:rsidR="0089026C" w:rsidRPr="0089026C" w:rsidRDefault="0089026C" w:rsidP="0089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-управление водителями ТС в нетрезвом состоянии и отказ от прохождения медицинского освидетельствования -48 (АППГ-69) </w:t>
      </w:r>
    </w:p>
    <w:p w:rsidR="0089026C" w:rsidRPr="0089026C" w:rsidRDefault="0089026C" w:rsidP="00890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совершение административного правонарушения в состоянии алкогольного опьянения - 12 (ст.264.1 УК РФ) (АППГ -5),</w:t>
      </w:r>
    </w:p>
    <w:p w:rsidR="0089026C" w:rsidRPr="0089026C" w:rsidRDefault="0089026C" w:rsidP="0089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правил перевозки детей - 55 (АППГ-36),</w:t>
      </w:r>
    </w:p>
    <w:p w:rsidR="0089026C" w:rsidRPr="0089026C" w:rsidRDefault="0089026C" w:rsidP="0089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ПДД пешеходами  - 231 (АППГ-229),</w:t>
      </w:r>
    </w:p>
    <w:p w:rsidR="0089026C" w:rsidRPr="0089026C" w:rsidRDefault="0089026C" w:rsidP="0089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использования ремней безопасности - 280      (АППГ - 74),</w:t>
      </w:r>
    </w:p>
    <w:p w:rsidR="0089026C" w:rsidRPr="0089026C" w:rsidRDefault="0089026C" w:rsidP="0089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 на полосу, предназначенную для встречного движения - 14 (АППГ-1).</w:t>
      </w:r>
    </w:p>
    <w:p w:rsidR="0089026C" w:rsidRPr="0089026C" w:rsidRDefault="0089026C" w:rsidP="0089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12 месяцев 2016 года наложено административных штрафов на сумму – </w:t>
      </w:r>
      <w:r w:rsidRPr="00890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2 164 500  </w:t>
      </w: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 взыскано - </w:t>
      </w:r>
      <w:r w:rsidRPr="0089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1 562 824</w:t>
      </w: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 </w:t>
      </w:r>
      <w:proofErr w:type="spellStart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взыскаемости</w:t>
      </w:r>
      <w:proofErr w:type="spellEnd"/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89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- 72,2 %.</w:t>
      </w:r>
    </w:p>
    <w:p w:rsidR="0089026C" w:rsidRPr="0089026C" w:rsidRDefault="0089026C" w:rsidP="008902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службу судебных приставов направлено </w:t>
      </w:r>
      <w:r w:rsidRPr="0089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302</w:t>
      </w: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по делу об административном правонарушении на сумму </w:t>
      </w:r>
      <w:r w:rsidRPr="0089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358 000 </w:t>
      </w:r>
      <w:r w:rsidRPr="0089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89026C" w:rsidRPr="0089026C" w:rsidRDefault="0089026C" w:rsidP="0089026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76C" w:rsidRDefault="004F19BB" w:rsidP="00FD03E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 2017</w:t>
      </w:r>
      <w:r w:rsidR="00FD03ED" w:rsidRPr="00E45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45058" w:rsidRPr="00C700CD" w:rsidRDefault="00E45058" w:rsidP="00E45058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Pr="00C700CD">
        <w:rPr>
          <w:rFonts w:ascii="Times New Roman" w:eastAsia="Calibri" w:hAnsi="Times New Roman" w:cs="Times New Roman"/>
          <w:b/>
          <w:sz w:val="28"/>
          <w:szCs w:val="28"/>
        </w:rPr>
        <w:t>В сфере образования:</w:t>
      </w:r>
    </w:p>
    <w:p w:rsidR="00E45058" w:rsidRPr="00C700CD" w:rsidRDefault="00E45058" w:rsidP="00E45058">
      <w:pPr>
        <w:spacing w:after="200" w:line="276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</w:rPr>
        <w:t xml:space="preserve"> </w:t>
      </w:r>
      <w:r w:rsidRPr="00C700CD">
        <w:rPr>
          <w:rFonts w:ascii="Times New Roman" w:eastAsia="Calibri" w:hAnsi="Times New Roman" w:cs="Times New Roman"/>
          <w:sz w:val="28"/>
          <w:szCs w:val="28"/>
        </w:rPr>
        <w:t>В основные направления деятельно</w:t>
      </w:r>
      <w:r w:rsidR="00213056">
        <w:rPr>
          <w:rFonts w:ascii="Times New Roman" w:eastAsia="Calibri" w:hAnsi="Times New Roman" w:cs="Times New Roman"/>
          <w:sz w:val="28"/>
          <w:szCs w:val="28"/>
        </w:rPr>
        <w:t>сти в сфере образования на 2017</w:t>
      </w:r>
      <w:r w:rsidRPr="00C700CD">
        <w:rPr>
          <w:rFonts w:ascii="Times New Roman" w:eastAsia="Calibri" w:hAnsi="Times New Roman" w:cs="Times New Roman"/>
          <w:sz w:val="28"/>
          <w:szCs w:val="28"/>
        </w:rPr>
        <w:t>год включены следующие мероприятия:</w:t>
      </w:r>
      <w:r w:rsidRPr="00C700C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45058" w:rsidRPr="00C700CD" w:rsidRDefault="00E45058" w:rsidP="00E45058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   - В  текущем  году  запланировано  завершение  строительства новой школы в посёлке Медвенка. Основные усилия и денежные средства будут направлены именно на решение этого вопроса, срок сдачи объекта в эксплуатаци</w:t>
      </w:r>
      <w:proofErr w:type="gramStart"/>
      <w:r w:rsidRPr="00C700CD">
        <w:rPr>
          <w:rFonts w:ascii="Times New Roman" w:eastAsia="Calibri" w:hAnsi="Times New Roman" w:cs="Times New Roman"/>
          <w:sz w:val="28"/>
          <w:szCs w:val="28"/>
        </w:rPr>
        <w:t>ю-</w:t>
      </w:r>
      <w:proofErr w:type="gramEnd"/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декабрь 2017года.</w:t>
      </w:r>
    </w:p>
    <w:p w:rsidR="00E45058" w:rsidRPr="00C700CD" w:rsidRDefault="00E45058" w:rsidP="00E45058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-Совершенствование  работы  по  повышению  качества  знаний,  выявлению  и  поддержки  одаренных  детей;</w:t>
      </w:r>
    </w:p>
    <w:p w:rsidR="00E45058" w:rsidRPr="00C700CD" w:rsidRDefault="00E45058" w:rsidP="00E45058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  <w:sz w:val="28"/>
          <w:szCs w:val="28"/>
        </w:rPr>
        <w:t>-Внедрение современных программ подготовки и повышения квалификации педагогов, которые соответствуют профессиональным требованиям; эффективного механизма материального и морального поощрения качественного, творческого учительского труда, создание стимулов к развитию, к непрерывному профессиональному росту;</w:t>
      </w:r>
    </w:p>
    <w:p w:rsidR="00E45058" w:rsidRPr="00C700CD" w:rsidRDefault="00E45058" w:rsidP="00E45058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  <w:sz w:val="28"/>
          <w:szCs w:val="28"/>
        </w:rPr>
        <w:t>-Продолжение  работы  по  созданию  комфортных  условий  для  обучения  детей,  укрепление  материально-технической  базы  образовательных  организаций, оснащение  современным  учебно-методическим  оборудованием;</w:t>
      </w:r>
    </w:p>
    <w:p w:rsidR="00E45058" w:rsidRPr="00C700CD" w:rsidRDefault="00E45058" w:rsidP="00E45058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  <w:sz w:val="28"/>
          <w:szCs w:val="28"/>
        </w:rPr>
        <w:t>-Формирование   современной образовательной   среды, в том числе для детей с ограниченными возможностями по здоровью;</w:t>
      </w:r>
    </w:p>
    <w:p w:rsidR="00E45058" w:rsidRPr="00C700CD" w:rsidRDefault="00E45058" w:rsidP="00E45058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  <w:sz w:val="28"/>
          <w:szCs w:val="28"/>
        </w:rPr>
        <w:lastRenderedPageBreak/>
        <w:t>-Дальнейшее  развитие дополнительного образования, технических кружков, творческих студий и спортивных секций. Совершенствовать систему поиска и поддержки одарённых детей,  определив  неотъемлемой частью современной образовательной среды музеи, библиотеки, общественные проекты в сфере патриотического воспитания, различные движения волонтёров;</w:t>
      </w:r>
    </w:p>
    <w:p w:rsidR="00E45058" w:rsidRDefault="00E45058" w:rsidP="00E45058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  <w:sz w:val="28"/>
          <w:szCs w:val="28"/>
        </w:rPr>
        <w:t>-Выполнение  «дорожной  карты»  по  заработной  плате  педагогических  работников.</w:t>
      </w:r>
    </w:p>
    <w:p w:rsidR="00E45058" w:rsidRDefault="00E45058" w:rsidP="00E45058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058" w:rsidRPr="00C700CD" w:rsidRDefault="00E45058" w:rsidP="00E45058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058" w:rsidRPr="00C700CD" w:rsidRDefault="00E45058" w:rsidP="00E450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сфере  физической культуры и спорта:</w:t>
      </w:r>
    </w:p>
    <w:p w:rsidR="00E45058" w:rsidRPr="00C700CD" w:rsidRDefault="00E45058" w:rsidP="00E4505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          В 2017 году в рамках развития в районе  физкультуры и спорта предстоит провести большую работу по дальнейшей реализации </w:t>
      </w:r>
      <w:r w:rsidRPr="00C700CD">
        <w:rPr>
          <w:rFonts w:ascii="Times New Roman" w:eastAsia="Calibri" w:hAnsi="Times New Roman" w:cs="Times New Roman"/>
          <w:bCs/>
          <w:sz w:val="28"/>
          <w:szCs w:val="28"/>
        </w:rPr>
        <w:t>Указа</w:t>
      </w:r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0CD">
        <w:rPr>
          <w:rFonts w:ascii="Times New Roman" w:eastAsia="Calibri" w:hAnsi="Times New Roman" w:cs="Times New Roman"/>
          <w:bCs/>
          <w:sz w:val="28"/>
          <w:szCs w:val="28"/>
        </w:rPr>
        <w:t>Президента</w:t>
      </w:r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24 марта </w:t>
      </w:r>
      <w:r w:rsidRPr="00C700CD">
        <w:rPr>
          <w:rFonts w:ascii="Times New Roman" w:eastAsia="Calibri" w:hAnsi="Times New Roman" w:cs="Times New Roman"/>
          <w:bCs/>
          <w:sz w:val="28"/>
          <w:szCs w:val="28"/>
        </w:rPr>
        <w:t>2014</w:t>
      </w:r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г. N 172 "О Всероссийском физкультурно-спортивном комплексе "Готов к труду и обороне" (</w:t>
      </w:r>
      <w:r w:rsidRPr="00C700CD">
        <w:rPr>
          <w:rFonts w:ascii="Times New Roman" w:eastAsia="Calibri" w:hAnsi="Times New Roman" w:cs="Times New Roman"/>
          <w:bCs/>
          <w:sz w:val="28"/>
          <w:szCs w:val="28"/>
        </w:rPr>
        <w:t>ГТО</w:t>
      </w:r>
      <w:r w:rsidRPr="00C700CD">
        <w:rPr>
          <w:rFonts w:ascii="Times New Roman" w:eastAsia="Calibri" w:hAnsi="Times New Roman" w:cs="Times New Roman"/>
          <w:sz w:val="28"/>
          <w:szCs w:val="28"/>
        </w:rPr>
        <w:t>)", создать все условия для сдачи нормативов ВФСК ГТО взрослым населением района,   продолжить работу по развитию  игровых видов спорта</w:t>
      </w:r>
      <w:proofErr w:type="gramStart"/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особенно в детской и молодежной среде</w:t>
      </w:r>
      <w:proofErr w:type="gramStart"/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5058" w:rsidRPr="00FD03ED" w:rsidRDefault="00E45058" w:rsidP="00E45058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C700CD">
        <w:rPr>
          <w:rFonts w:ascii="Times New Roman" w:eastAsia="Calibri" w:hAnsi="Times New Roman" w:cs="Times New Roman"/>
          <w:b/>
          <w:sz w:val="28"/>
          <w:szCs w:val="28"/>
        </w:rPr>
        <w:t xml:space="preserve">В  области  развития  культуры </w:t>
      </w:r>
      <w:proofErr w:type="spellStart"/>
      <w:r w:rsidRPr="00C700CD">
        <w:rPr>
          <w:rFonts w:ascii="Times New Roman" w:eastAsia="Calibri" w:hAnsi="Times New Roman" w:cs="Times New Roman"/>
          <w:b/>
          <w:sz w:val="28"/>
          <w:szCs w:val="28"/>
        </w:rPr>
        <w:t>Медвенского</w:t>
      </w:r>
      <w:proofErr w:type="spellEnd"/>
      <w:r w:rsidRPr="00C700CD">
        <w:rPr>
          <w:rFonts w:ascii="Times New Roman" w:eastAsia="Calibri" w:hAnsi="Times New Roman" w:cs="Times New Roman"/>
          <w:b/>
          <w:sz w:val="28"/>
          <w:szCs w:val="28"/>
        </w:rPr>
        <w:t xml:space="preserve"> района:</w:t>
      </w:r>
    </w:p>
    <w:p w:rsidR="00E45058" w:rsidRDefault="00E45058" w:rsidP="00E45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управление по вопросам культуры, молодежной политики, физической культуры и спорта продолжит укрепление материально-технической базы Районного Дома Культуры, будет организована работа по подключению всех библиотек района к сети Интернет. Важным направлением в работе остается реализация майских Указов  Президента. Это работа будет продолжена до 2018 года. </w:t>
      </w:r>
    </w:p>
    <w:p w:rsidR="00E45058" w:rsidRPr="00C700CD" w:rsidRDefault="00E45058" w:rsidP="00E45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58" w:rsidRPr="00C700CD" w:rsidRDefault="00E45058" w:rsidP="00E450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реализации молодежной политики:</w:t>
      </w:r>
    </w:p>
    <w:p w:rsidR="00E45058" w:rsidRPr="00C700CD" w:rsidRDefault="00E45058" w:rsidP="00E4505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</w:rPr>
      </w:pPr>
    </w:p>
    <w:p w:rsidR="00E45058" w:rsidRPr="00C700CD" w:rsidRDefault="00E45058" w:rsidP="00E45058">
      <w:pPr>
        <w:shd w:val="clear" w:color="auto" w:fill="FFFFFF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color w:val="666666"/>
          <w:sz w:val="28"/>
          <w:szCs w:val="28"/>
        </w:rPr>
      </w:pPr>
      <w:r w:rsidRPr="00C700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Приоритетными  направлениями  реализации  молодежной политики   на 2017 год должны стать мероприятия и проекты, направленные </w:t>
      </w:r>
      <w:proofErr w:type="gramStart"/>
      <w:r w:rsidRPr="00C700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C700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E45058" w:rsidRPr="00C700CD" w:rsidRDefault="00E45058" w:rsidP="00E45058">
      <w:pPr>
        <w:shd w:val="clear" w:color="auto" w:fill="FFFFFF"/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00CD">
        <w:rPr>
          <w:rFonts w:ascii="Times New Roman" w:eastAsia="Calibri" w:hAnsi="Times New Roman" w:cs="Times New Roman"/>
          <w:color w:val="000000"/>
          <w:sz w:val="28"/>
          <w:szCs w:val="28"/>
        </w:rPr>
        <w:t>- реализацию  ключевых показателей  государственной молодежной политики;</w:t>
      </w:r>
    </w:p>
    <w:p w:rsidR="00E45058" w:rsidRPr="00C700CD" w:rsidRDefault="00E45058" w:rsidP="00E45058">
      <w:pPr>
        <w:shd w:val="clear" w:color="auto" w:fill="FFFFFF"/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00CD">
        <w:rPr>
          <w:rFonts w:ascii="Times New Roman" w:eastAsia="Calibri" w:hAnsi="Times New Roman" w:cs="Times New Roman"/>
          <w:color w:val="000000"/>
          <w:sz w:val="28"/>
          <w:szCs w:val="28"/>
        </w:rPr>
        <w:t>- более широкое вовлечение молодежи в волонтерскую деятельность, содействие профориентации и карьерным устремлениям молодежи, её патриотическое воспитание, формирование у молодежи традиционных семейных ценностей;</w:t>
      </w:r>
    </w:p>
    <w:p w:rsidR="00E45058" w:rsidRPr="00C700CD" w:rsidRDefault="00E45058" w:rsidP="00E45058">
      <w:pPr>
        <w:shd w:val="clear" w:color="auto" w:fill="FFFFFF"/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00CD">
        <w:rPr>
          <w:rFonts w:ascii="Times New Roman" w:eastAsia="Calibri" w:hAnsi="Times New Roman" w:cs="Times New Roman"/>
          <w:color w:val="000000"/>
          <w:sz w:val="28"/>
          <w:szCs w:val="28"/>
        </w:rPr>
        <w:t>- профилактику асоциальных явлений, формирование здорового образа жизни;</w:t>
      </w:r>
    </w:p>
    <w:p w:rsidR="00E45058" w:rsidRPr="00C700CD" w:rsidRDefault="00E45058" w:rsidP="00E45058">
      <w:pPr>
        <w:shd w:val="clear" w:color="auto" w:fill="FFFFFF"/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C700C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 на создание рабочих мест для обучающейся  молодежи</w:t>
      </w:r>
      <w:proofErr w:type="gramStart"/>
      <w:r w:rsidRPr="00C700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700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 молодежного предпринимательства.</w:t>
      </w:r>
      <w:r w:rsidRPr="00C700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45058" w:rsidRPr="00C700CD" w:rsidRDefault="00E45058" w:rsidP="00E45058">
      <w:pPr>
        <w:shd w:val="clear" w:color="auto" w:fill="FFFFFF"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color w:val="666666"/>
          <w:sz w:val="28"/>
          <w:szCs w:val="28"/>
        </w:rPr>
      </w:pPr>
      <w:r w:rsidRPr="00C700CD">
        <w:rPr>
          <w:rFonts w:ascii="Times New Roman" w:eastAsia="Calibri" w:hAnsi="Times New Roman" w:cs="Times New Roman"/>
          <w:b/>
          <w:sz w:val="28"/>
          <w:szCs w:val="28"/>
        </w:rPr>
        <w:t>В области здравоохранения:</w:t>
      </w:r>
    </w:p>
    <w:p w:rsidR="00E45058" w:rsidRPr="00C700CD" w:rsidRDefault="00E45058" w:rsidP="00E4505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</w:rPr>
        <w:t xml:space="preserve"> </w:t>
      </w:r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В 2017 году будет продолжена работа </w:t>
      </w:r>
      <w:proofErr w:type="gramStart"/>
      <w:r w:rsidRPr="00C700CD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C700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5058" w:rsidRPr="00C700CD" w:rsidRDefault="00E45058" w:rsidP="00E4505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  <w:sz w:val="28"/>
          <w:szCs w:val="28"/>
        </w:rPr>
        <w:t>- усилению межведомственного взаимодействия  по снижению смертности населения  в трудоспособном возрасте;</w:t>
      </w:r>
    </w:p>
    <w:p w:rsidR="00E45058" w:rsidRPr="00C700CD" w:rsidRDefault="00E45058" w:rsidP="00E4505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- передаче </w:t>
      </w:r>
      <w:proofErr w:type="spellStart"/>
      <w:r w:rsidRPr="00C700CD">
        <w:rPr>
          <w:rFonts w:ascii="Times New Roman" w:eastAsia="Calibri" w:hAnsi="Times New Roman" w:cs="Times New Roman"/>
          <w:sz w:val="28"/>
          <w:szCs w:val="28"/>
        </w:rPr>
        <w:t>Черниченского</w:t>
      </w:r>
      <w:proofErr w:type="spellEnd"/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00CD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ФАП в собственность ЦРБ, рассмотрению вопроса о переводе </w:t>
      </w:r>
      <w:proofErr w:type="spellStart"/>
      <w:r w:rsidRPr="00C700CD">
        <w:rPr>
          <w:rFonts w:ascii="Times New Roman" w:eastAsia="Calibri" w:hAnsi="Times New Roman" w:cs="Times New Roman"/>
          <w:sz w:val="28"/>
          <w:szCs w:val="28"/>
        </w:rPr>
        <w:t>Любачанского</w:t>
      </w:r>
      <w:proofErr w:type="spellEnd"/>
      <w:r w:rsidRPr="00C700CD">
        <w:rPr>
          <w:rFonts w:ascii="Times New Roman" w:eastAsia="Calibri" w:hAnsi="Times New Roman" w:cs="Times New Roman"/>
          <w:sz w:val="28"/>
          <w:szCs w:val="28"/>
        </w:rPr>
        <w:t>, В-</w:t>
      </w:r>
      <w:proofErr w:type="spellStart"/>
      <w:r w:rsidRPr="00C700CD">
        <w:rPr>
          <w:rFonts w:ascii="Times New Roman" w:eastAsia="Calibri" w:hAnsi="Times New Roman" w:cs="Times New Roman"/>
          <w:sz w:val="28"/>
          <w:szCs w:val="28"/>
        </w:rPr>
        <w:t>Реутчанского</w:t>
      </w:r>
      <w:proofErr w:type="spellEnd"/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00CD">
        <w:rPr>
          <w:rFonts w:ascii="Times New Roman" w:eastAsia="Calibri" w:hAnsi="Times New Roman" w:cs="Times New Roman"/>
          <w:sz w:val="28"/>
          <w:szCs w:val="28"/>
        </w:rPr>
        <w:t>ФАПов</w:t>
      </w:r>
      <w:proofErr w:type="spellEnd"/>
      <w:r w:rsidRPr="00C700CD">
        <w:rPr>
          <w:rFonts w:ascii="Times New Roman" w:eastAsia="Calibri" w:hAnsi="Times New Roman" w:cs="Times New Roman"/>
          <w:sz w:val="28"/>
          <w:szCs w:val="28"/>
        </w:rPr>
        <w:t xml:space="preserve"> в новые приспособленные здания;</w:t>
      </w:r>
    </w:p>
    <w:p w:rsidR="00E45058" w:rsidRPr="00C700CD" w:rsidRDefault="00E45058" w:rsidP="00E45058">
      <w:pPr>
        <w:spacing w:after="20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  <w:sz w:val="28"/>
          <w:szCs w:val="28"/>
        </w:rPr>
        <w:t>-изысканию дополнительных сре</w:t>
      </w:r>
      <w:proofErr w:type="gramStart"/>
      <w:r w:rsidRPr="00C700CD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C700CD">
        <w:rPr>
          <w:rFonts w:ascii="Times New Roman" w:eastAsia="Calibri" w:hAnsi="Times New Roman" w:cs="Times New Roman"/>
          <w:sz w:val="28"/>
          <w:szCs w:val="28"/>
        </w:rPr>
        <w:t>я приобретения «Передвижного ФАП», с целью приближения медицинской помощи к маломобильным слоям населения.</w:t>
      </w:r>
    </w:p>
    <w:p w:rsidR="00E45058" w:rsidRPr="00C700CD" w:rsidRDefault="00E45058" w:rsidP="00E4505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0CD">
        <w:rPr>
          <w:rFonts w:ascii="Times New Roman" w:eastAsia="Calibri" w:hAnsi="Times New Roman" w:cs="Times New Roman"/>
          <w:b/>
          <w:sz w:val="28"/>
          <w:szCs w:val="28"/>
        </w:rPr>
        <w:t>В сфере социальной защиты населения</w:t>
      </w:r>
    </w:p>
    <w:p w:rsidR="00E45058" w:rsidRPr="00C700CD" w:rsidRDefault="00E45058" w:rsidP="00E4505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0C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планируется:</w:t>
      </w:r>
    </w:p>
    <w:p w:rsidR="00E45058" w:rsidRPr="00C700CD" w:rsidRDefault="00E45058" w:rsidP="00E45058">
      <w:pPr>
        <w:widowControl w:val="0"/>
        <w:suppressAutoHyphens/>
        <w:autoSpaceDN w:val="0"/>
        <w:spacing w:after="283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C700C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ru-RU"/>
        </w:rPr>
        <w:t>-Эффективное</w:t>
      </w:r>
      <w:r w:rsidRPr="00C700CD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700CD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>выполнение государственных полномочий по предоставлению мер социальной поддержки отдельным категориям граждан в соответствии с действующим законодательством.</w:t>
      </w:r>
    </w:p>
    <w:p w:rsidR="00E45058" w:rsidRPr="00C700CD" w:rsidRDefault="00E45058" w:rsidP="00E45058">
      <w:pPr>
        <w:widowControl w:val="0"/>
        <w:suppressAutoHyphens/>
        <w:autoSpaceDN w:val="0"/>
        <w:spacing w:after="283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C700CD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 xml:space="preserve">-Участие в разработке и обеспечении реализации на территории района планов, программ и иных актов,  в части вопросов социальной и демографической политики </w:t>
      </w:r>
      <w:proofErr w:type="spellStart"/>
      <w:r w:rsidRPr="00C700CD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>Медвенского</w:t>
      </w:r>
      <w:proofErr w:type="spellEnd"/>
      <w:r w:rsidRPr="00C700CD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 xml:space="preserve"> района, социальной защиты населения.</w:t>
      </w:r>
    </w:p>
    <w:p w:rsidR="00E45058" w:rsidRPr="00C700CD" w:rsidRDefault="00E45058" w:rsidP="00E45058">
      <w:pPr>
        <w:widowControl w:val="0"/>
        <w:suppressAutoHyphens/>
        <w:autoSpaceDN w:val="0"/>
        <w:spacing w:after="283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C700C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-</w:t>
      </w:r>
      <w:r w:rsidRPr="00C700CD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 xml:space="preserve"> Осуществление мероприятий по профилактике безнадзорности, беспризорности несовершеннолетних, социальной адаптации и реабилитации несовершеннолетних, оказавшихся в трудной жизненной ситуации, и несовершеннолетних с ограниченными возможностями, защите их прав и законных интересов.</w:t>
      </w:r>
    </w:p>
    <w:p w:rsidR="00E45058" w:rsidRPr="00C700CD" w:rsidRDefault="00E45058" w:rsidP="00E45058">
      <w:pPr>
        <w:widowControl w:val="0"/>
        <w:suppressAutoHyphens/>
        <w:autoSpaceDN w:val="0"/>
        <w:spacing w:after="283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C700C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- </w:t>
      </w:r>
      <w:r w:rsidRPr="00C700CD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 xml:space="preserve"> Осуществление на территории района мероприятий, направленных на улучшение демографической ситуации в </w:t>
      </w:r>
      <w:proofErr w:type="spellStart"/>
      <w:r w:rsidRPr="00C700CD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>Медвенском</w:t>
      </w:r>
      <w:proofErr w:type="spellEnd"/>
      <w:r w:rsidRPr="00C700CD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 xml:space="preserve"> районе, реализацию семейной политики.</w:t>
      </w:r>
    </w:p>
    <w:p w:rsidR="00E45058" w:rsidRPr="00C700CD" w:rsidRDefault="00E45058" w:rsidP="00E45058">
      <w:pPr>
        <w:widowControl w:val="0"/>
        <w:suppressAutoHyphens/>
        <w:autoSpaceDN w:val="0"/>
        <w:spacing w:after="283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C700C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-</w:t>
      </w:r>
      <w:r w:rsidRPr="00C700CD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 xml:space="preserve"> Обеспечение условий для  формирования достойных условий жизни  инвалидов и других маломобильных групп населения на территории района.</w:t>
      </w:r>
    </w:p>
    <w:p w:rsidR="00E45058" w:rsidRDefault="00E45058" w:rsidP="00E45058">
      <w:pPr>
        <w:widowControl w:val="0"/>
        <w:suppressAutoHyphens/>
        <w:autoSpaceDN w:val="0"/>
        <w:spacing w:after="283" w:line="240" w:lineRule="auto"/>
        <w:ind w:firstLine="0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</w:pPr>
      <w:r w:rsidRPr="00C700CD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>- Расширение спектра и повышение качества предоставляемых социальных услуг.</w:t>
      </w:r>
    </w:p>
    <w:p w:rsidR="00E45058" w:rsidRPr="0031676C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67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Строительство и ЖКХ</w:t>
      </w:r>
    </w:p>
    <w:p w:rsidR="00E45058" w:rsidRPr="00031680" w:rsidRDefault="00E45058" w:rsidP="00E4505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Ввести в эксплуатацию </w:t>
      </w:r>
      <w:proofErr w:type="spellStart"/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Медвенскую</w:t>
      </w:r>
      <w:proofErr w:type="spellEnd"/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 среднюю общеобразовательную школу в 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 квартале 2017 года. </w:t>
      </w:r>
    </w:p>
    <w:p w:rsidR="00E45058" w:rsidRDefault="00E45058" w:rsidP="00E4505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программы «</w:t>
      </w:r>
      <w:r w:rsidRPr="00031680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</w:rPr>
        <w:t>Устойчивое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1680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</w:rPr>
        <w:t>развитие сельских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1680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</w:rPr>
        <w:t>территорий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 в </w:t>
      </w:r>
      <w:r w:rsidRPr="00031680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</w:rPr>
        <w:t>Курской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1680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 на 2014-2017 годы и на период до 2020 года»</w:t>
      </w:r>
      <w:r w:rsidRPr="00031680">
        <w:rPr>
          <w:rFonts w:ascii="Times New Roman" w:eastAsiaTheme="minorHAnsi" w:hAnsi="Times New Roman" w:cs="Times New Roman"/>
          <w:sz w:val="28"/>
          <w:szCs w:val="28"/>
        </w:rPr>
        <w:t xml:space="preserve">  завершить строительство водозабора и водопроводных сетей </w:t>
      </w:r>
      <w:proofErr w:type="gramStart"/>
      <w:r w:rsidRPr="00031680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gramEnd"/>
      <w:r w:rsidRPr="00031680">
        <w:rPr>
          <w:rFonts w:ascii="Times New Roman" w:eastAsiaTheme="minorHAnsi" w:hAnsi="Times New Roman" w:cs="Times New Roman"/>
          <w:sz w:val="28"/>
          <w:szCs w:val="28"/>
        </w:rPr>
        <w:t xml:space="preserve"> с. Нижний </w:t>
      </w:r>
      <w:proofErr w:type="spellStart"/>
      <w:r w:rsidRPr="00031680">
        <w:rPr>
          <w:rFonts w:ascii="Times New Roman" w:eastAsiaTheme="minorHAnsi" w:hAnsi="Times New Roman" w:cs="Times New Roman"/>
          <w:sz w:val="28"/>
          <w:szCs w:val="28"/>
        </w:rPr>
        <w:t>Реутец</w:t>
      </w:r>
      <w:proofErr w:type="spellEnd"/>
      <w:r w:rsidRPr="0003168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44A3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031680">
        <w:rPr>
          <w:rFonts w:ascii="Times New Roman" w:eastAsiaTheme="minorHAnsi" w:hAnsi="Times New Roman" w:cs="Times New Roman"/>
          <w:sz w:val="28"/>
          <w:szCs w:val="28"/>
        </w:rPr>
        <w:t>Нижнереутчанского</w:t>
      </w:r>
      <w:proofErr w:type="spellEnd"/>
      <w:r w:rsidRPr="00031680">
        <w:rPr>
          <w:rFonts w:ascii="Times New Roman" w:eastAsiaTheme="minorHAnsi" w:hAnsi="Times New Roman" w:cs="Times New Roman"/>
          <w:sz w:val="28"/>
          <w:szCs w:val="28"/>
        </w:rPr>
        <w:t xml:space="preserve"> сельсовета.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</w:p>
    <w:p w:rsidR="00E45058" w:rsidRDefault="00E45058" w:rsidP="00E4505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E45058" w:rsidRPr="00031680" w:rsidRDefault="00E45058" w:rsidP="00E4505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31680">
        <w:rPr>
          <w:rFonts w:ascii="Times New Roman" w:eastAsiaTheme="minorHAnsi" w:hAnsi="Times New Roman" w:cs="Times New Roman"/>
          <w:sz w:val="28"/>
          <w:szCs w:val="28"/>
        </w:rPr>
        <w:t>Начать строительство газораспределительной станции «ГРС Медвенка», которая позволит подключить новых потреби</w:t>
      </w:r>
      <w:r>
        <w:rPr>
          <w:rFonts w:ascii="Times New Roman" w:eastAsiaTheme="minorHAnsi" w:hAnsi="Times New Roman" w:cs="Times New Roman"/>
          <w:sz w:val="28"/>
          <w:szCs w:val="28"/>
        </w:rPr>
        <w:t>телей и увеличит инвестиционную при</w:t>
      </w:r>
      <w:r w:rsidRPr="00031680">
        <w:rPr>
          <w:rFonts w:ascii="Times New Roman" w:eastAsiaTheme="minorHAnsi" w:hAnsi="Times New Roman" w:cs="Times New Roman"/>
          <w:sz w:val="28"/>
          <w:szCs w:val="28"/>
        </w:rPr>
        <w:t>влекательность района.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1680">
        <w:rPr>
          <w:rFonts w:ascii="Times New Roman" w:eastAsiaTheme="minorHAnsi" w:hAnsi="Times New Roman" w:cs="Times New Roman"/>
          <w:sz w:val="28"/>
          <w:szCs w:val="28"/>
        </w:rPr>
        <w:t>Ввести в эксплуатацию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завод по производству кирпич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«Эталон Строй» </w:t>
      </w:r>
      <w:r w:rsidRPr="00031680">
        <w:rPr>
          <w:rFonts w:ascii="Times New Roman" w:eastAsiaTheme="minorHAnsi" w:hAnsi="Times New Roman" w:cs="Times New Roman"/>
          <w:sz w:val="28"/>
          <w:szCs w:val="28"/>
        </w:rPr>
        <w:t xml:space="preserve"> п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роизводительностью </w:t>
      </w:r>
      <w:r w:rsidRPr="00031680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</w:rPr>
        <w:t>15 млн.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1680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</w:rPr>
        <w:t>штук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1680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</w:rPr>
        <w:t>кирпича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1680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1680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год, расположенного на территории </w:t>
      </w:r>
      <w:proofErr w:type="spellStart"/>
      <w:r w:rsidRPr="00031680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</w:rPr>
        <w:t>Нижнереутчанского</w:t>
      </w:r>
      <w:proofErr w:type="spellEnd"/>
      <w:r w:rsidRPr="00031680"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сельсовета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45058" w:rsidRPr="00031680" w:rsidRDefault="00E45058" w:rsidP="00E4505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Построить </w:t>
      </w:r>
      <w:r w:rsidRPr="00031680">
        <w:rPr>
          <w:rFonts w:ascii="Times New Roman" w:eastAsiaTheme="minorHAnsi" w:hAnsi="Times New Roman" w:cs="Times New Roman"/>
          <w:sz w:val="28"/>
          <w:szCs w:val="28"/>
        </w:rPr>
        <w:t>12 квартирный жилой дом  для детей-сирот и детей, оставшихся без попечения родителей</w:t>
      </w: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 в п. Медвенка.</w:t>
      </w:r>
    </w:p>
    <w:p w:rsidR="00E45058" w:rsidRPr="00031680" w:rsidRDefault="00E45058" w:rsidP="00E4505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Продолжить ремонт объектов водоснабжения в рамках реализации программы «Экология и чистая вода» в муниципальных образования района. </w:t>
      </w:r>
      <w:proofErr w:type="gramEnd"/>
    </w:p>
    <w:p w:rsidR="00E45058" w:rsidRPr="00031680" w:rsidRDefault="00E45058" w:rsidP="00E4505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31680">
        <w:rPr>
          <w:rFonts w:ascii="Times New Roman" w:eastAsiaTheme="minorHAnsi" w:hAnsi="Times New Roman" w:cs="Times New Roman"/>
          <w:sz w:val="28"/>
          <w:szCs w:val="28"/>
        </w:rPr>
        <w:t xml:space="preserve">Продолжить работу по увеличению  протяженности автомобильных дорог с твердым покрытием на территории </w:t>
      </w:r>
      <w:proofErr w:type="spellStart"/>
      <w:r w:rsidRPr="00031680">
        <w:rPr>
          <w:rFonts w:ascii="Times New Roman" w:eastAsiaTheme="minorHAnsi" w:hAnsi="Times New Roman" w:cs="Times New Roman"/>
          <w:sz w:val="28"/>
          <w:szCs w:val="28"/>
        </w:rPr>
        <w:t>Медвенского</w:t>
      </w:r>
      <w:proofErr w:type="spellEnd"/>
      <w:r w:rsidRPr="00031680">
        <w:rPr>
          <w:rFonts w:ascii="Times New Roman" w:eastAsiaTheme="minorHAnsi" w:hAnsi="Times New Roman" w:cs="Times New Roman"/>
          <w:sz w:val="28"/>
          <w:szCs w:val="28"/>
        </w:rPr>
        <w:t xml:space="preserve"> района.</w:t>
      </w:r>
    </w:p>
    <w:p w:rsidR="00E45058" w:rsidRPr="00031680" w:rsidRDefault="00E45058" w:rsidP="00E4505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Выполнять мероприятия по обеспечению жильем отдельных категорий граждан </w:t>
      </w:r>
      <w:proofErr w:type="spellStart"/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Медвенского</w:t>
      </w:r>
      <w:proofErr w:type="spellEnd"/>
      <w:r w:rsidRPr="00031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в рамках реализации программы «Жилище» (молодые и многодетные семья, ветераны ВОВ и др.).</w:t>
      </w:r>
    </w:p>
    <w:p w:rsidR="00E45058" w:rsidRPr="00031680" w:rsidRDefault="00E45058" w:rsidP="00E4505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proofErr w:type="gramStart"/>
      <w:r w:rsidRPr="00031680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Продолжить ремонты многоквартирных домов в с. Верхний </w:t>
      </w:r>
      <w:proofErr w:type="spellStart"/>
      <w:r w:rsidRPr="00031680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Реутец</w:t>
      </w:r>
      <w:proofErr w:type="spellEnd"/>
      <w:r w:rsidRPr="00031680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1680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Вышнереутчанского</w:t>
      </w:r>
      <w:proofErr w:type="spellEnd"/>
      <w:r w:rsidRPr="00031680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сельсовета в рамках региональной программы капитального ремонта общего имущества в многоквартирных дома, расположенных на территории Курской области.</w:t>
      </w:r>
      <w:proofErr w:type="gramEnd"/>
    </w:p>
    <w:p w:rsidR="00E45058" w:rsidRPr="00A057F9" w:rsidRDefault="00E45058" w:rsidP="00E45058">
      <w:pPr>
        <w:widowControl w:val="0"/>
        <w:suppressAutoHyphens/>
        <w:autoSpaceDN w:val="0"/>
        <w:spacing w:after="283" w:line="240" w:lineRule="auto"/>
        <w:ind w:firstLine="0"/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ru-RU"/>
        </w:rPr>
      </w:pPr>
    </w:p>
    <w:p w:rsidR="00E45058" w:rsidRPr="004F19BB" w:rsidRDefault="00E45058" w:rsidP="00E45058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растениеводстве: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предстоит посеять  25,0 тыс. га  яровых зерновых культур, кукурузы на зерно 7830 га, сахарной свёклы (фабричной) 2200га, 15,5 тыс. га масличных культур, около 5 тыс. га кормовых культур.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Посеяно, как и намечалось, под урожай 2017 года 17,0 тыс. га озимых культур, это даёт возможность в структуре посевных площадей в текущем году иметь более 44,0 тыс. га зерновых культур, что соответствует уровню 2015 года.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-произвести не менее 185,0 тыс. тонн зерна с урожайностью 42,0 ц/га, сахарной свёклы (фабричной) более  99,0 тыс. тонн с урожайностью 450,0  ц/га. 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 материально технической базы хозяйств новой сельскохозяйственной техникой и оборудованием на сумму не менее  350,0 млн. рублей.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-Наращивание производства качественного продовольственного зерна пшеницы 3 и 4 класса, пивоваренного ячменя не  менее 50 % от общего производства.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58" w:rsidRPr="004F19BB" w:rsidRDefault="00E45058" w:rsidP="00E45058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В</w:t>
      </w:r>
      <w:r w:rsidRPr="004F19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животноводстве:</w:t>
      </w:r>
    </w:p>
    <w:p w:rsidR="00E45058" w:rsidRPr="004F19BB" w:rsidRDefault="00E45058" w:rsidP="00E45058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2017 году планируется недопущение снижения поголовья крупного – рогатого скота, увеличение поголовья коров дойного стада в сельскохозяйственных предприятиях до 1830 голов.</w:t>
      </w:r>
    </w:p>
    <w:p w:rsidR="00E45058" w:rsidRPr="004F19BB" w:rsidRDefault="00E45058" w:rsidP="00E4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их продуктивности  до 4500 килограммов на 1 фуражную корову за счёт породного обновления, а так же сбалансированного рациона кормления.</w:t>
      </w:r>
    </w:p>
    <w:p w:rsidR="00E45058" w:rsidRPr="004F19BB" w:rsidRDefault="00E45058" w:rsidP="00E4505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F19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 для устойчивого развития экономики, социальной стабильности, оптимизации бюджетных расходов:</w:t>
      </w:r>
    </w:p>
    <w:p w:rsidR="00E45058" w:rsidRPr="004F19BB" w:rsidRDefault="00E45058" w:rsidP="00E4505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достижение параметров прогноза социально-экономического развития;</w:t>
      </w:r>
    </w:p>
    <w:p w:rsidR="00E45058" w:rsidRPr="004F19BB" w:rsidRDefault="00E45058" w:rsidP="00E4505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выполнение всех социальных обязательств;</w:t>
      </w:r>
    </w:p>
    <w:p w:rsidR="00E45058" w:rsidRPr="004F19BB" w:rsidRDefault="00E45058" w:rsidP="00E4505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использование имеющихся резервов в целях исполнения бюджета, в том числе снижение уровня неформальной занятости;</w:t>
      </w:r>
    </w:p>
    <w:p w:rsidR="00E45058" w:rsidRPr="004F19BB" w:rsidRDefault="00E45058" w:rsidP="00E4505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снижение недоимки в виде неуплаченных платежей в бюджет;</w:t>
      </w:r>
    </w:p>
    <w:p w:rsidR="00E45058" w:rsidRPr="004F19BB" w:rsidRDefault="00E45058" w:rsidP="00E4505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эффективное использование муниципальной собственности и прочих имущественных и земельных ресурсов;</w:t>
      </w:r>
    </w:p>
    <w:p w:rsidR="00E45058" w:rsidRPr="004F19BB" w:rsidRDefault="00E45058" w:rsidP="00E4505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сохранение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едприятий, организаций</w:t>
      </w: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учреждений,</w:t>
      </w:r>
    </w:p>
    <w:p w:rsidR="00E45058" w:rsidRDefault="00E45058" w:rsidP="00E4505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поддержка людей с низким достатком, многодетных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малообеспеченных</w:t>
      </w: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 опекунских семей,  ветеранов войны и 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вдов и</w:t>
      </w:r>
      <w:r w:rsidRPr="004F1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инвалидов, защитить их от негативных последствий кризиса.</w:t>
      </w:r>
    </w:p>
    <w:p w:rsidR="00E45058" w:rsidRDefault="00E45058" w:rsidP="00E4505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5058" w:rsidRPr="004F19BB" w:rsidRDefault="00E45058" w:rsidP="00E4505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Уважаемые депутаты Представительного Собрания!</w:t>
      </w:r>
    </w:p>
    <w:p w:rsidR="00E45058" w:rsidRPr="004F19BB" w:rsidRDefault="00E45058" w:rsidP="00E45058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 рамках одного отчета невозможно в полном объеме охарактеризовать всю работу, проведенную за отчетный год. Тем не менее, мною обозначены те направления, по которым строилась работа администрации района, что в ней имеет положительные результаты, какие проблемы остались нерешенными, а также то, на что нам необходимо нацелить свои действия в будущем году.</w:t>
      </w:r>
    </w:p>
    <w:p w:rsidR="00E45058" w:rsidRPr="004F19BB" w:rsidRDefault="00E45058" w:rsidP="00E45058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Завершая своё выступление, я хочу поблагодарить всех вас за проделанную в уходящем году работу, активную жизненную позицию, ежедневный упорный труд, за ваш личный вклад, за поддержку и помощь. Надеюсь на ваше понимание и сотрудничество в дальнейшем</w:t>
      </w:r>
      <w:proofErr w:type="gramStart"/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5058" w:rsidRPr="004F19BB" w:rsidRDefault="00E45058" w:rsidP="00E45058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4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</w:t>
      </w:r>
    </w:p>
    <w:p w:rsidR="00E45058" w:rsidRPr="0031676C" w:rsidRDefault="00E45058" w:rsidP="00E4505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45058" w:rsidRDefault="00E45058" w:rsidP="00FD03E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31676C" w:rsidRPr="00B153FC" w:rsidRDefault="0031676C" w:rsidP="0031676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153F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1676C" w:rsidRPr="00B153FC" w:rsidRDefault="0031676C" w:rsidP="0031676C">
      <w:p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1676C" w:rsidRPr="00B153FC" w:rsidRDefault="0031676C" w:rsidP="0031676C">
      <w:p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hd w:val="clear" w:color="auto" w:fill="FFFF00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hd w:val="clear" w:color="auto" w:fill="FFFF00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hd w:val="clear" w:color="auto" w:fill="FFFF00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31676C" w:rsidRPr="00B153FC" w:rsidRDefault="0031676C" w:rsidP="0031676C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B153FC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7E5FCD" w:rsidRPr="00B153FC" w:rsidRDefault="007E5FCD" w:rsidP="0031676C">
      <w:pPr>
        <w:pStyle w:val="a3"/>
        <w:rPr>
          <w:rFonts w:ascii="Times New Roman" w:hAnsi="Times New Roman" w:cs="Times New Roman"/>
        </w:rPr>
      </w:pPr>
    </w:p>
    <w:sectPr w:rsidR="007E5FCD" w:rsidRPr="00B1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A4E29"/>
    <w:multiLevelType w:val="hybridMultilevel"/>
    <w:tmpl w:val="3148F5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6C"/>
    <w:rsid w:val="000747C0"/>
    <w:rsid w:val="000A340A"/>
    <w:rsid w:val="00102E9D"/>
    <w:rsid w:val="00105D5D"/>
    <w:rsid w:val="00155063"/>
    <w:rsid w:val="001B3A8E"/>
    <w:rsid w:val="001B6163"/>
    <w:rsid w:val="001E1C2C"/>
    <w:rsid w:val="00212632"/>
    <w:rsid w:val="00213056"/>
    <w:rsid w:val="00264183"/>
    <w:rsid w:val="002D395C"/>
    <w:rsid w:val="002D4B79"/>
    <w:rsid w:val="0031676C"/>
    <w:rsid w:val="00343571"/>
    <w:rsid w:val="00343B2C"/>
    <w:rsid w:val="00383A6F"/>
    <w:rsid w:val="003F24C9"/>
    <w:rsid w:val="00426F46"/>
    <w:rsid w:val="00442FB7"/>
    <w:rsid w:val="00460D95"/>
    <w:rsid w:val="004F19BB"/>
    <w:rsid w:val="004F5F2E"/>
    <w:rsid w:val="005243EF"/>
    <w:rsid w:val="005245C6"/>
    <w:rsid w:val="00535024"/>
    <w:rsid w:val="0055113E"/>
    <w:rsid w:val="005C67B9"/>
    <w:rsid w:val="005E3732"/>
    <w:rsid w:val="005F1BAA"/>
    <w:rsid w:val="00605BE2"/>
    <w:rsid w:val="006354C2"/>
    <w:rsid w:val="00644A37"/>
    <w:rsid w:val="00686C0F"/>
    <w:rsid w:val="006D2F2A"/>
    <w:rsid w:val="006D7004"/>
    <w:rsid w:val="006E1983"/>
    <w:rsid w:val="0073541C"/>
    <w:rsid w:val="007A5C94"/>
    <w:rsid w:val="007E4EA2"/>
    <w:rsid w:val="007E5FCD"/>
    <w:rsid w:val="007F5B17"/>
    <w:rsid w:val="00807414"/>
    <w:rsid w:val="0084718B"/>
    <w:rsid w:val="00865CA0"/>
    <w:rsid w:val="00870091"/>
    <w:rsid w:val="008717BC"/>
    <w:rsid w:val="0089026C"/>
    <w:rsid w:val="008B3B1F"/>
    <w:rsid w:val="009304E1"/>
    <w:rsid w:val="009372F2"/>
    <w:rsid w:val="00940A7F"/>
    <w:rsid w:val="00941B77"/>
    <w:rsid w:val="00997726"/>
    <w:rsid w:val="00A057F9"/>
    <w:rsid w:val="00A53468"/>
    <w:rsid w:val="00A73E08"/>
    <w:rsid w:val="00A74CBE"/>
    <w:rsid w:val="00A76650"/>
    <w:rsid w:val="00AA7092"/>
    <w:rsid w:val="00AB7619"/>
    <w:rsid w:val="00AC22A1"/>
    <w:rsid w:val="00AF1602"/>
    <w:rsid w:val="00B153FC"/>
    <w:rsid w:val="00B218CD"/>
    <w:rsid w:val="00B36EEC"/>
    <w:rsid w:val="00B53820"/>
    <w:rsid w:val="00B6507D"/>
    <w:rsid w:val="00B76404"/>
    <w:rsid w:val="00B76C28"/>
    <w:rsid w:val="00BD0717"/>
    <w:rsid w:val="00C057FF"/>
    <w:rsid w:val="00C316C9"/>
    <w:rsid w:val="00C5664A"/>
    <w:rsid w:val="00C65EC2"/>
    <w:rsid w:val="00C700CD"/>
    <w:rsid w:val="00D05D61"/>
    <w:rsid w:val="00D1314E"/>
    <w:rsid w:val="00DB23BB"/>
    <w:rsid w:val="00E066F5"/>
    <w:rsid w:val="00E3164D"/>
    <w:rsid w:val="00E45058"/>
    <w:rsid w:val="00E461FC"/>
    <w:rsid w:val="00E50E27"/>
    <w:rsid w:val="00E608C2"/>
    <w:rsid w:val="00EB320A"/>
    <w:rsid w:val="00EC1FBC"/>
    <w:rsid w:val="00ED1116"/>
    <w:rsid w:val="00ED72D5"/>
    <w:rsid w:val="00F01CC9"/>
    <w:rsid w:val="00F7565A"/>
    <w:rsid w:val="00FA688F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6C"/>
  </w:style>
  <w:style w:type="paragraph" w:styleId="1">
    <w:name w:val="heading 1"/>
    <w:basedOn w:val="a"/>
    <w:next w:val="a"/>
    <w:link w:val="10"/>
    <w:uiPriority w:val="9"/>
    <w:qFormat/>
    <w:rsid w:val="0031676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6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6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76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76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76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76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76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76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1676C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31676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1676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31676C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1676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31676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31676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1676C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qFormat/>
    <w:rsid w:val="0031676C"/>
    <w:rPr>
      <w:b/>
      <w:bCs/>
      <w:spacing w:val="0"/>
    </w:rPr>
  </w:style>
  <w:style w:type="character" w:styleId="ab">
    <w:name w:val="Emphasis"/>
    <w:uiPriority w:val="20"/>
    <w:qFormat/>
    <w:rsid w:val="0031676C"/>
    <w:rPr>
      <w:b/>
      <w:bCs/>
      <w:i/>
      <w:iCs/>
      <w:color w:val="auto"/>
    </w:rPr>
  </w:style>
  <w:style w:type="paragraph" w:styleId="ac">
    <w:name w:val="List Paragraph"/>
    <w:basedOn w:val="a"/>
    <w:link w:val="ad"/>
    <w:qFormat/>
    <w:rsid w:val="003167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676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1676C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31676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31676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31676C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31676C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31676C"/>
    <w:rPr>
      <w:smallCaps/>
    </w:rPr>
  </w:style>
  <w:style w:type="character" w:styleId="af3">
    <w:name w:val="Intense Reference"/>
    <w:uiPriority w:val="32"/>
    <w:qFormat/>
    <w:rsid w:val="0031676C"/>
    <w:rPr>
      <w:b/>
      <w:bCs/>
      <w:smallCaps/>
      <w:color w:val="auto"/>
    </w:rPr>
  </w:style>
  <w:style w:type="character" w:styleId="af4">
    <w:name w:val="Book Title"/>
    <w:uiPriority w:val="33"/>
    <w:qFormat/>
    <w:rsid w:val="0031676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1676C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31676C"/>
  </w:style>
  <w:style w:type="paragraph" w:styleId="af6">
    <w:name w:val="Normal (Web)"/>
    <w:basedOn w:val="a"/>
    <w:uiPriority w:val="99"/>
    <w:unhideWhenUsed/>
    <w:rsid w:val="0031676C"/>
    <w:pPr>
      <w:spacing w:before="100" w:beforeAutospacing="1" w:after="119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31676C"/>
    <w:pPr>
      <w:spacing w:after="12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316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31676C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316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1676C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16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1676C"/>
    <w:pPr>
      <w:spacing w:after="0" w:line="240" w:lineRule="auto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3167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"/>
    <w:basedOn w:val="a"/>
    <w:uiPriority w:val="99"/>
    <w:rsid w:val="0031676C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qFormat/>
    <w:rsid w:val="0031676C"/>
    <w:pPr>
      <w:spacing w:before="100" w:beforeAutospacing="1" w:after="119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1676C"/>
    <w:pPr>
      <w:widowControl w:val="0"/>
      <w:suppressAutoHyphens/>
      <w:autoSpaceDN w:val="0"/>
      <w:spacing w:after="0" w:line="240" w:lineRule="auto"/>
      <w:ind w:firstLine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2">
    <w:name w:val="Font Style22"/>
    <w:basedOn w:val="a0"/>
    <w:uiPriority w:val="99"/>
    <w:rsid w:val="0031676C"/>
    <w:rPr>
      <w:rFonts w:ascii="Calibri" w:hAnsi="Calibri" w:cs="Calibri" w:hint="default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B76C28"/>
  </w:style>
  <w:style w:type="character" w:customStyle="1" w:styleId="ad">
    <w:name w:val="Абзац списка Знак"/>
    <w:link w:val="ac"/>
    <w:locked/>
    <w:rsid w:val="00B76C28"/>
  </w:style>
  <w:style w:type="character" w:customStyle="1" w:styleId="apple-converted-space">
    <w:name w:val="apple-converted-space"/>
    <w:basedOn w:val="a0"/>
    <w:rsid w:val="00B76C28"/>
  </w:style>
  <w:style w:type="character" w:customStyle="1" w:styleId="a4">
    <w:name w:val="Без интервала Знак"/>
    <w:link w:val="a3"/>
    <w:uiPriority w:val="1"/>
    <w:locked/>
    <w:rsid w:val="00B76C28"/>
  </w:style>
  <w:style w:type="paragraph" w:styleId="afe">
    <w:name w:val="header"/>
    <w:basedOn w:val="a"/>
    <w:link w:val="aff"/>
    <w:uiPriority w:val="99"/>
    <w:semiHidden/>
    <w:unhideWhenUsed/>
    <w:rsid w:val="00B76C28"/>
    <w:pPr>
      <w:widowControl w:val="0"/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customStyle="1" w:styleId="aff">
    <w:name w:val="Верхний колонтитул Знак"/>
    <w:basedOn w:val="a0"/>
    <w:link w:val="afe"/>
    <w:uiPriority w:val="99"/>
    <w:semiHidden/>
    <w:rsid w:val="00B76C28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aff0">
    <w:name w:val="footer"/>
    <w:basedOn w:val="a"/>
    <w:link w:val="aff1"/>
    <w:uiPriority w:val="99"/>
    <w:semiHidden/>
    <w:unhideWhenUsed/>
    <w:rsid w:val="00B76C28"/>
    <w:pPr>
      <w:widowControl w:val="0"/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B76C28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12">
    <w:name w:val="Абзац списка1"/>
    <w:basedOn w:val="a"/>
    <w:semiHidden/>
    <w:rsid w:val="00B76C28"/>
    <w:pPr>
      <w:spacing w:after="200" w:line="276" w:lineRule="auto"/>
      <w:ind w:left="720" w:firstLine="0"/>
    </w:pPr>
    <w:rPr>
      <w:rFonts w:ascii="Calibri" w:eastAsia="Calibri" w:hAnsi="Calibri" w:cs="Calibri"/>
    </w:rPr>
  </w:style>
  <w:style w:type="paragraph" w:customStyle="1" w:styleId="Textbody">
    <w:name w:val="Text body"/>
    <w:basedOn w:val="Standard"/>
    <w:rsid w:val="00B76C28"/>
    <w:pPr>
      <w:spacing w:after="283"/>
      <w:textAlignment w:val="baseline"/>
    </w:pPr>
    <w:rPr>
      <w:rFonts w:eastAsia="Arial Unicode MS"/>
      <w:color w:val="000000"/>
      <w:lang w:val="ru-RU" w:eastAsia="ru-RU" w:bidi="ar-SA"/>
    </w:rPr>
  </w:style>
  <w:style w:type="paragraph" w:customStyle="1" w:styleId="aff2">
    <w:name w:val="Базовый"/>
    <w:rsid w:val="00B76C28"/>
    <w:pPr>
      <w:tabs>
        <w:tab w:val="left" w:pos="709"/>
      </w:tabs>
      <w:suppressAutoHyphens/>
      <w:spacing w:after="200" w:line="276" w:lineRule="atLeast"/>
      <w:ind w:firstLine="0"/>
    </w:pPr>
    <w:rPr>
      <w:rFonts w:ascii="Calibri" w:eastAsia="Lucida Sans Unicode" w:hAnsi="Calibri" w:cs="Times New Roman"/>
      <w:color w:val="00000A"/>
    </w:rPr>
  </w:style>
  <w:style w:type="table" w:styleId="aff3">
    <w:name w:val="Table Grid"/>
    <w:basedOn w:val="a1"/>
    <w:uiPriority w:val="59"/>
    <w:rsid w:val="00870091"/>
    <w:pPr>
      <w:spacing w:after="0" w:line="240" w:lineRule="auto"/>
      <w:ind w:firstLine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59"/>
    <w:rsid w:val="00155063"/>
    <w:pPr>
      <w:spacing w:after="0" w:line="240" w:lineRule="auto"/>
      <w:ind w:firstLine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6C"/>
  </w:style>
  <w:style w:type="paragraph" w:styleId="1">
    <w:name w:val="heading 1"/>
    <w:basedOn w:val="a"/>
    <w:next w:val="a"/>
    <w:link w:val="10"/>
    <w:uiPriority w:val="9"/>
    <w:qFormat/>
    <w:rsid w:val="0031676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6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6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76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76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76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76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76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76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1676C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31676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676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1676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31676C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1676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31676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31676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1676C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qFormat/>
    <w:rsid w:val="0031676C"/>
    <w:rPr>
      <w:b/>
      <w:bCs/>
      <w:spacing w:val="0"/>
    </w:rPr>
  </w:style>
  <w:style w:type="character" w:styleId="ab">
    <w:name w:val="Emphasis"/>
    <w:uiPriority w:val="20"/>
    <w:qFormat/>
    <w:rsid w:val="0031676C"/>
    <w:rPr>
      <w:b/>
      <w:bCs/>
      <w:i/>
      <w:iCs/>
      <w:color w:val="auto"/>
    </w:rPr>
  </w:style>
  <w:style w:type="paragraph" w:styleId="ac">
    <w:name w:val="List Paragraph"/>
    <w:basedOn w:val="a"/>
    <w:link w:val="ad"/>
    <w:qFormat/>
    <w:rsid w:val="003167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676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1676C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31676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31676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31676C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31676C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31676C"/>
    <w:rPr>
      <w:smallCaps/>
    </w:rPr>
  </w:style>
  <w:style w:type="character" w:styleId="af3">
    <w:name w:val="Intense Reference"/>
    <w:uiPriority w:val="32"/>
    <w:qFormat/>
    <w:rsid w:val="0031676C"/>
    <w:rPr>
      <w:b/>
      <w:bCs/>
      <w:smallCaps/>
      <w:color w:val="auto"/>
    </w:rPr>
  </w:style>
  <w:style w:type="character" w:styleId="af4">
    <w:name w:val="Book Title"/>
    <w:uiPriority w:val="33"/>
    <w:qFormat/>
    <w:rsid w:val="0031676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1676C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31676C"/>
  </w:style>
  <w:style w:type="paragraph" w:styleId="af6">
    <w:name w:val="Normal (Web)"/>
    <w:basedOn w:val="a"/>
    <w:uiPriority w:val="99"/>
    <w:unhideWhenUsed/>
    <w:rsid w:val="0031676C"/>
    <w:pPr>
      <w:spacing w:before="100" w:beforeAutospacing="1" w:after="119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31676C"/>
    <w:pPr>
      <w:spacing w:after="12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316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31676C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316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1676C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16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1676C"/>
    <w:pPr>
      <w:spacing w:after="0" w:line="240" w:lineRule="auto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3167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"/>
    <w:basedOn w:val="a"/>
    <w:uiPriority w:val="99"/>
    <w:rsid w:val="0031676C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qFormat/>
    <w:rsid w:val="0031676C"/>
    <w:pPr>
      <w:spacing w:before="100" w:beforeAutospacing="1" w:after="119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1676C"/>
    <w:pPr>
      <w:widowControl w:val="0"/>
      <w:suppressAutoHyphens/>
      <w:autoSpaceDN w:val="0"/>
      <w:spacing w:after="0" w:line="240" w:lineRule="auto"/>
      <w:ind w:firstLine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2">
    <w:name w:val="Font Style22"/>
    <w:basedOn w:val="a0"/>
    <w:uiPriority w:val="99"/>
    <w:rsid w:val="0031676C"/>
    <w:rPr>
      <w:rFonts w:ascii="Calibri" w:hAnsi="Calibri" w:cs="Calibri" w:hint="default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B76C28"/>
  </w:style>
  <w:style w:type="character" w:customStyle="1" w:styleId="ad">
    <w:name w:val="Абзац списка Знак"/>
    <w:link w:val="ac"/>
    <w:locked/>
    <w:rsid w:val="00B76C28"/>
  </w:style>
  <w:style w:type="character" w:customStyle="1" w:styleId="apple-converted-space">
    <w:name w:val="apple-converted-space"/>
    <w:basedOn w:val="a0"/>
    <w:rsid w:val="00B76C28"/>
  </w:style>
  <w:style w:type="character" w:customStyle="1" w:styleId="a4">
    <w:name w:val="Без интервала Знак"/>
    <w:link w:val="a3"/>
    <w:uiPriority w:val="1"/>
    <w:locked/>
    <w:rsid w:val="00B76C28"/>
  </w:style>
  <w:style w:type="paragraph" w:styleId="afe">
    <w:name w:val="header"/>
    <w:basedOn w:val="a"/>
    <w:link w:val="aff"/>
    <w:uiPriority w:val="99"/>
    <w:semiHidden/>
    <w:unhideWhenUsed/>
    <w:rsid w:val="00B76C28"/>
    <w:pPr>
      <w:widowControl w:val="0"/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customStyle="1" w:styleId="aff">
    <w:name w:val="Верхний колонтитул Знак"/>
    <w:basedOn w:val="a0"/>
    <w:link w:val="afe"/>
    <w:uiPriority w:val="99"/>
    <w:semiHidden/>
    <w:rsid w:val="00B76C28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aff0">
    <w:name w:val="footer"/>
    <w:basedOn w:val="a"/>
    <w:link w:val="aff1"/>
    <w:uiPriority w:val="99"/>
    <w:semiHidden/>
    <w:unhideWhenUsed/>
    <w:rsid w:val="00B76C28"/>
    <w:pPr>
      <w:widowControl w:val="0"/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B76C28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12">
    <w:name w:val="Абзац списка1"/>
    <w:basedOn w:val="a"/>
    <w:semiHidden/>
    <w:rsid w:val="00B76C28"/>
    <w:pPr>
      <w:spacing w:after="200" w:line="276" w:lineRule="auto"/>
      <w:ind w:left="720" w:firstLine="0"/>
    </w:pPr>
    <w:rPr>
      <w:rFonts w:ascii="Calibri" w:eastAsia="Calibri" w:hAnsi="Calibri" w:cs="Calibri"/>
    </w:rPr>
  </w:style>
  <w:style w:type="paragraph" w:customStyle="1" w:styleId="Textbody">
    <w:name w:val="Text body"/>
    <w:basedOn w:val="Standard"/>
    <w:rsid w:val="00B76C28"/>
    <w:pPr>
      <w:spacing w:after="283"/>
      <w:textAlignment w:val="baseline"/>
    </w:pPr>
    <w:rPr>
      <w:rFonts w:eastAsia="Arial Unicode MS"/>
      <w:color w:val="000000"/>
      <w:lang w:val="ru-RU" w:eastAsia="ru-RU" w:bidi="ar-SA"/>
    </w:rPr>
  </w:style>
  <w:style w:type="paragraph" w:customStyle="1" w:styleId="aff2">
    <w:name w:val="Базовый"/>
    <w:rsid w:val="00B76C28"/>
    <w:pPr>
      <w:tabs>
        <w:tab w:val="left" w:pos="709"/>
      </w:tabs>
      <w:suppressAutoHyphens/>
      <w:spacing w:after="200" w:line="276" w:lineRule="atLeast"/>
      <w:ind w:firstLine="0"/>
    </w:pPr>
    <w:rPr>
      <w:rFonts w:ascii="Calibri" w:eastAsia="Lucida Sans Unicode" w:hAnsi="Calibri" w:cs="Times New Roman"/>
      <w:color w:val="00000A"/>
    </w:rPr>
  </w:style>
  <w:style w:type="table" w:styleId="aff3">
    <w:name w:val="Table Grid"/>
    <w:basedOn w:val="a1"/>
    <w:uiPriority w:val="59"/>
    <w:rsid w:val="00870091"/>
    <w:pPr>
      <w:spacing w:after="0" w:line="240" w:lineRule="auto"/>
      <w:ind w:firstLine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59"/>
    <w:rsid w:val="00155063"/>
    <w:pPr>
      <w:spacing w:after="0" w:line="240" w:lineRule="auto"/>
      <w:ind w:firstLine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5958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642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09D6-0C99-47E0-9F66-EFB26E8C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64</Pages>
  <Words>21971</Words>
  <Characters>125235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Заборова Анна</dc:creator>
  <cp:lastModifiedBy>Заборова Анна</cp:lastModifiedBy>
  <cp:revision>39</cp:revision>
  <cp:lastPrinted>2017-02-06T07:04:00Z</cp:lastPrinted>
  <dcterms:created xsi:type="dcterms:W3CDTF">2017-01-13T09:22:00Z</dcterms:created>
  <dcterms:modified xsi:type="dcterms:W3CDTF">2017-02-08T06:06:00Z</dcterms:modified>
</cp:coreProperties>
</file>