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2" w:rsidRDefault="00CA7DD2" w:rsidP="00CA7DD2">
      <w:pPr>
        <w:spacing w:after="0"/>
        <w:ind w:left="6521"/>
        <w:jc w:val="right"/>
        <w:rPr>
          <w:rFonts w:ascii="Times New Roman" w:hAnsi="Times New Roman" w:cs="Times New Roman"/>
        </w:rPr>
      </w:pPr>
    </w:p>
    <w:p w:rsidR="00811AB8" w:rsidRPr="00CA7DD2" w:rsidRDefault="00CA7DD2" w:rsidP="00CA7DD2">
      <w:pPr>
        <w:spacing w:after="0"/>
        <w:ind w:left="6521"/>
        <w:jc w:val="right"/>
        <w:rPr>
          <w:rFonts w:ascii="Times New Roman" w:hAnsi="Times New Roman" w:cs="Times New Roman"/>
        </w:rPr>
      </w:pPr>
      <w:r w:rsidRPr="00CA7DD2">
        <w:rPr>
          <w:rFonts w:ascii="Times New Roman" w:hAnsi="Times New Roman" w:cs="Times New Roman"/>
        </w:rPr>
        <w:t xml:space="preserve">Главе Медвенского района </w:t>
      </w:r>
    </w:p>
    <w:p w:rsidR="00CA7DD2" w:rsidRDefault="00CA7DD2" w:rsidP="00CA7DD2">
      <w:pPr>
        <w:spacing w:after="0"/>
        <w:ind w:left="6521"/>
        <w:jc w:val="right"/>
        <w:rPr>
          <w:rFonts w:ascii="Times New Roman" w:hAnsi="Times New Roman" w:cs="Times New Roman"/>
        </w:rPr>
      </w:pPr>
      <w:r w:rsidRPr="00CA7DD2">
        <w:rPr>
          <w:rFonts w:ascii="Times New Roman" w:hAnsi="Times New Roman" w:cs="Times New Roman"/>
        </w:rPr>
        <w:t>Курской области</w:t>
      </w:r>
    </w:p>
    <w:p w:rsidR="00CA7DD2" w:rsidRDefault="00CA7DD2" w:rsidP="00CA7DD2">
      <w:pPr>
        <w:spacing w:after="0"/>
        <w:jc w:val="center"/>
        <w:rPr>
          <w:rFonts w:ascii="Times New Roman" w:hAnsi="Times New Roman" w:cs="Times New Roman"/>
        </w:rPr>
      </w:pPr>
    </w:p>
    <w:p w:rsidR="00CA7DD2" w:rsidRDefault="00CA7DD2" w:rsidP="00CA7DD2">
      <w:pPr>
        <w:pStyle w:val="Style8"/>
        <w:widowControl/>
        <w:spacing w:line="276" w:lineRule="auto"/>
        <w:ind w:left="509"/>
        <w:jc w:val="center"/>
        <w:rPr>
          <w:rStyle w:val="FontStyle28"/>
        </w:rPr>
      </w:pPr>
    </w:p>
    <w:p w:rsidR="00CA7DD2" w:rsidRDefault="00CA7DD2" w:rsidP="00CA7DD2">
      <w:pPr>
        <w:pStyle w:val="Style8"/>
        <w:widowControl/>
        <w:spacing w:line="276" w:lineRule="auto"/>
        <w:ind w:left="509"/>
        <w:jc w:val="center"/>
        <w:rPr>
          <w:rStyle w:val="FontStyle28"/>
        </w:rPr>
      </w:pPr>
    </w:p>
    <w:p w:rsidR="00CA7DD2" w:rsidRDefault="00CA7DD2" w:rsidP="00CA7DD2">
      <w:pPr>
        <w:pStyle w:val="Style8"/>
        <w:widowControl/>
        <w:spacing w:line="276" w:lineRule="auto"/>
        <w:ind w:left="509"/>
        <w:jc w:val="center"/>
        <w:rPr>
          <w:rStyle w:val="FontStyle28"/>
        </w:rPr>
      </w:pPr>
    </w:p>
    <w:p w:rsidR="00CA7DD2" w:rsidRDefault="00CA7DD2" w:rsidP="00CA7DD2">
      <w:pPr>
        <w:pStyle w:val="Style8"/>
        <w:widowControl/>
        <w:spacing w:line="276" w:lineRule="auto"/>
        <w:ind w:left="509"/>
        <w:jc w:val="center"/>
        <w:rPr>
          <w:rStyle w:val="FontStyle28"/>
        </w:rPr>
      </w:pPr>
      <w:r>
        <w:rPr>
          <w:rStyle w:val="FontStyle28"/>
        </w:rPr>
        <w:t>ИНФОРМАЦИЯ</w:t>
      </w:r>
    </w:p>
    <w:p w:rsidR="00CA7DD2" w:rsidRDefault="00CA7DD2" w:rsidP="00CA7DD2">
      <w:pPr>
        <w:pStyle w:val="Style8"/>
        <w:widowControl/>
        <w:spacing w:line="276" w:lineRule="auto"/>
        <w:ind w:left="509"/>
        <w:jc w:val="center"/>
        <w:rPr>
          <w:rStyle w:val="FontStyle28"/>
        </w:rPr>
      </w:pPr>
      <w:r>
        <w:rPr>
          <w:rStyle w:val="FontStyle28"/>
        </w:rPr>
        <w:t xml:space="preserve">о ходе </w:t>
      </w:r>
      <w:r>
        <w:rPr>
          <w:rStyle w:val="FontStyle28"/>
        </w:rPr>
        <w:t xml:space="preserve">проведения призыва граждан </w:t>
      </w:r>
    </w:p>
    <w:p w:rsidR="00CA7DD2" w:rsidRDefault="00CA7DD2" w:rsidP="00CA7DD2">
      <w:pPr>
        <w:pStyle w:val="Style8"/>
        <w:widowControl/>
        <w:spacing w:line="276" w:lineRule="auto"/>
        <w:ind w:left="509"/>
        <w:jc w:val="center"/>
        <w:rPr>
          <w:rStyle w:val="FontStyle28"/>
        </w:rPr>
      </w:pPr>
      <w:r>
        <w:rPr>
          <w:rStyle w:val="FontStyle28"/>
        </w:rPr>
        <w:t>на военную службу в ряды Вооруженных Сил Российской Федерации</w:t>
      </w:r>
    </w:p>
    <w:p w:rsidR="00CA7DD2" w:rsidRDefault="00CA7DD2" w:rsidP="00CA7DD2">
      <w:pPr>
        <w:pStyle w:val="Style11"/>
        <w:widowControl/>
        <w:spacing w:line="276" w:lineRule="auto"/>
        <w:jc w:val="center"/>
        <w:rPr>
          <w:rStyle w:val="FontStyle28"/>
        </w:rPr>
      </w:pPr>
      <w:r>
        <w:rPr>
          <w:rStyle w:val="FontStyle28"/>
        </w:rPr>
        <w:t>осенью 2012 года</w:t>
      </w:r>
    </w:p>
    <w:p w:rsidR="00CA7DD2" w:rsidRDefault="00CA7DD2" w:rsidP="00CA7DD2">
      <w:pPr>
        <w:spacing w:after="0"/>
        <w:jc w:val="center"/>
        <w:rPr>
          <w:rFonts w:ascii="Times New Roman" w:hAnsi="Times New Roman" w:cs="Times New Roman"/>
        </w:rPr>
      </w:pP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A7DD2">
        <w:rPr>
          <w:rFonts w:ascii="Times New Roman" w:hAnsi="Times New Roman" w:cs="Times New Roman"/>
          <w:sz w:val="24"/>
        </w:rPr>
        <w:t>Призывная комиссия осенью 2012 года была проведена, на основании Распоряжения Губернатора Курской области «О призыве граждан на военную службу в октябре - декабре 2012 года и мерах по его обеспечению», приказа военного комиссара Курской области, постановления Главы Медвенского района Курской области № 579 от 05.09.2012 года «О проведении призыва граждан на военную службу осенью 2012 года», приказа начальника отдела военного комиссариата Курской</w:t>
      </w:r>
      <w:proofErr w:type="gramEnd"/>
      <w:r w:rsidRPr="00CA7DD2">
        <w:rPr>
          <w:rFonts w:ascii="Times New Roman" w:hAnsi="Times New Roman" w:cs="Times New Roman"/>
          <w:sz w:val="24"/>
        </w:rPr>
        <w:t xml:space="preserve"> области по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Медвенскому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району №18/31 от 03.09.2012 года «О призыве на военную службу граждан РФ 1994-1985 годов рождения».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В соответствии с планом проведения призыва граждан на военную службу осенью 2012 года были проведены следующие мероприятия: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-</w:t>
      </w:r>
      <w:r w:rsidRPr="00CA7DD2">
        <w:rPr>
          <w:rFonts w:ascii="Times New Roman" w:hAnsi="Times New Roman" w:cs="Times New Roman"/>
          <w:sz w:val="24"/>
        </w:rPr>
        <w:tab/>
        <w:t>составлены именные списки по дням явки призывников на призывную комиссию;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-</w:t>
      </w:r>
      <w:r w:rsidRPr="00CA7DD2">
        <w:rPr>
          <w:rFonts w:ascii="Times New Roman" w:hAnsi="Times New Roman" w:cs="Times New Roman"/>
          <w:sz w:val="24"/>
        </w:rPr>
        <w:tab/>
        <w:t>подобран необходимый обслуживающий и технический персонал для работы на призывном пункте;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-</w:t>
      </w:r>
      <w:r w:rsidRPr="00CA7DD2">
        <w:rPr>
          <w:rFonts w:ascii="Times New Roman" w:hAnsi="Times New Roman" w:cs="Times New Roman"/>
          <w:sz w:val="24"/>
        </w:rPr>
        <w:tab/>
        <w:t>всем призывникам, подлежащим призыву в ряды Вооруженных Сил Российской Федерации были проведены лабораторные исследования, ЭКГ, флюорография;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-</w:t>
      </w:r>
      <w:r w:rsidRPr="00CA7DD2">
        <w:rPr>
          <w:rFonts w:ascii="Times New Roman" w:hAnsi="Times New Roman" w:cs="Times New Roman"/>
          <w:sz w:val="24"/>
        </w:rPr>
        <w:tab/>
        <w:t>из ОБУЗ «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Медвенской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ЦРБ» в отдел военного комиссариата Курской области по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Медвенскому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району были переданы амбулаторные карты, а также списки лиц состоящих на диспансерном учете;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-</w:t>
      </w:r>
      <w:r w:rsidRPr="00CA7DD2">
        <w:rPr>
          <w:rFonts w:ascii="Times New Roman" w:hAnsi="Times New Roman" w:cs="Times New Roman"/>
          <w:sz w:val="24"/>
        </w:rPr>
        <w:tab/>
        <w:t xml:space="preserve">сделаны запросы о гражданах, состоящих на учете за различные виды правонарушений или наличия у них судимости в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Медвенский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ОП МО МВД РФ «Октябрьский», Следственное управление по Курской области </w:t>
      </w:r>
      <w:proofErr w:type="spellStart"/>
      <w:r w:rsidRPr="00CA7DD2">
        <w:rPr>
          <w:rFonts w:ascii="Times New Roman" w:hAnsi="Times New Roman" w:cs="Times New Roman"/>
          <w:sz w:val="24"/>
        </w:rPr>
        <w:t>Обоянский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межрайонный следственный отдел,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Медвенский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районный суд.</w:t>
      </w:r>
    </w:p>
    <w:p w:rsid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Проведены инструктивно-методические занятия с членами призывной комиссии Медвенского района Курской области, врачами-специалистами, лицами ответственными за ведение воинского учета в администрациях. На занятиях был проведен анализ недостатков допущенных при проведении весеннего призыва 2012 года и определены мероприятия по повышению качества работы призывной комиссии осенью 2012 года, доведены требования ФЗ РФ - 53 «О воинской обязанности и военной службе».</w:t>
      </w:r>
    </w:p>
    <w:p w:rsidR="00CA7DD2" w:rsidRPr="00CA7DD2" w:rsidRDefault="00CA7DD2" w:rsidP="00CA7DD2">
      <w:pPr>
        <w:pStyle w:val="Style13"/>
        <w:widowControl/>
        <w:spacing w:line="276" w:lineRule="auto"/>
        <w:ind w:firstLine="709"/>
        <w:rPr>
          <w:rStyle w:val="FontStyle30"/>
          <w:sz w:val="24"/>
          <w:szCs w:val="24"/>
        </w:rPr>
      </w:pPr>
      <w:r w:rsidRPr="00CA7DD2">
        <w:rPr>
          <w:rStyle w:val="FontStyle30"/>
          <w:sz w:val="24"/>
          <w:szCs w:val="24"/>
        </w:rPr>
        <w:t>При призыве осенью 2012 года всего освидетельствовано 90 человек. Направлено на дополнительное медицинское обследование всего 4 человека, из них, не закончивших обследование нет.</w:t>
      </w:r>
    </w:p>
    <w:p w:rsidR="00CA7DD2" w:rsidRDefault="00CA7DD2" w:rsidP="00CA7DD2">
      <w:pPr>
        <w:pStyle w:val="Style11"/>
        <w:widowControl/>
        <w:spacing w:line="322" w:lineRule="exact"/>
        <w:jc w:val="center"/>
        <w:rPr>
          <w:rStyle w:val="FontStyle28"/>
          <w:sz w:val="24"/>
          <w:szCs w:val="24"/>
        </w:rPr>
      </w:pPr>
    </w:p>
    <w:p w:rsidR="00CA7DD2" w:rsidRDefault="00CA7DD2" w:rsidP="00CA7DD2">
      <w:pPr>
        <w:pStyle w:val="Style11"/>
        <w:widowControl/>
        <w:spacing w:line="322" w:lineRule="exact"/>
        <w:jc w:val="center"/>
        <w:rPr>
          <w:rStyle w:val="FontStyle28"/>
          <w:sz w:val="24"/>
          <w:szCs w:val="24"/>
        </w:rPr>
      </w:pPr>
    </w:p>
    <w:p w:rsidR="00CA7DD2" w:rsidRDefault="00CA7DD2" w:rsidP="00CA7DD2">
      <w:pPr>
        <w:pStyle w:val="Style11"/>
        <w:widowControl/>
        <w:spacing w:line="322" w:lineRule="exact"/>
        <w:jc w:val="center"/>
        <w:rPr>
          <w:rStyle w:val="FontStyle28"/>
          <w:sz w:val="24"/>
          <w:szCs w:val="24"/>
        </w:rPr>
      </w:pPr>
    </w:p>
    <w:p w:rsidR="00CA7DD2" w:rsidRPr="00CA7DD2" w:rsidRDefault="00CA7DD2" w:rsidP="00CA7DD2">
      <w:pPr>
        <w:pStyle w:val="Style11"/>
        <w:widowControl/>
        <w:spacing w:line="322" w:lineRule="exact"/>
        <w:jc w:val="center"/>
        <w:rPr>
          <w:rStyle w:val="FontStyle28"/>
          <w:sz w:val="24"/>
          <w:szCs w:val="24"/>
        </w:rPr>
      </w:pPr>
      <w:r w:rsidRPr="00CA7DD2">
        <w:rPr>
          <w:rStyle w:val="FontStyle28"/>
          <w:sz w:val="24"/>
          <w:szCs w:val="24"/>
        </w:rPr>
        <w:lastRenderedPageBreak/>
        <w:t>Сведения о работе призывной комиссии.</w:t>
      </w:r>
    </w:p>
    <w:p w:rsidR="00CA7DD2" w:rsidRPr="00CA7DD2" w:rsidRDefault="00CA7DD2" w:rsidP="00CA7DD2">
      <w:pPr>
        <w:spacing w:after="30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605"/>
        <w:gridCol w:w="6264"/>
        <w:gridCol w:w="1181"/>
      </w:tblGrid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1. Вызывалось на призывную комиссию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94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2. Явилось на призывную комиссию 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90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2.1 Вынесено заключение о годности к военной службе всего: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90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ind w:left="10" w:right="298" w:hanging="10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из них, признано по состоянию здоровья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А -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29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Б -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с незначительными ограничениями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41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В - ограниченно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16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Г - временно не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Д - не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2.2 Направлено на дополнительное медицинское обследование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326" w:lineRule="exact"/>
              <w:ind w:left="10" w:right="744" w:hanging="10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Из числа граждан, в отношении которых вынесено заключение о годности к военной службе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3. Принято решений о призыве на военную службу всего: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3.1. Призвано и отправлено в войска и др. формирования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3.2,Отменено решения о призыве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на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в/службу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4.Материал направлен в прокуратуру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5. Направлено на альтернативную гражданскую военную службу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317" w:lineRule="exact"/>
              <w:ind w:firstLine="10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6. Освобождено от призыва на военную службу и от исполнения воинской обязанности 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18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в том числе:</w:t>
            </w: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ограниченно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к военной службе;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16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не </w:t>
            </w:r>
            <w:proofErr w:type="gramStart"/>
            <w:r w:rsidRPr="00CA7DD2">
              <w:rPr>
                <w:rStyle w:val="FontStyle30"/>
                <w:sz w:val="24"/>
                <w:szCs w:val="24"/>
              </w:rPr>
              <w:t>годные</w:t>
            </w:r>
            <w:proofErr w:type="gramEnd"/>
            <w:r w:rsidRPr="00CA7DD2">
              <w:rPr>
                <w:rStyle w:val="FontStyle30"/>
                <w:sz w:val="24"/>
                <w:szCs w:val="24"/>
              </w:rPr>
              <w:t xml:space="preserve"> к военной службе;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по другим основаниям (служба в другом государстве);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по достижению 27 лет.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8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7. Предоставлено отсрочка от призыва 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38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в том числе: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по состоянию здоровья;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по семейному положению;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 xml:space="preserve">в </w:t>
            </w:r>
            <w:proofErr w:type="spellStart"/>
            <w:r w:rsidRPr="00CA7DD2">
              <w:rPr>
                <w:rStyle w:val="FontStyle30"/>
                <w:sz w:val="24"/>
                <w:szCs w:val="24"/>
              </w:rPr>
              <w:t>т.ч</w:t>
            </w:r>
            <w:proofErr w:type="spellEnd"/>
            <w:r w:rsidRPr="00CA7DD2">
              <w:rPr>
                <w:rStyle w:val="FontStyle30"/>
                <w:sz w:val="24"/>
                <w:szCs w:val="24"/>
              </w:rPr>
              <w:t>. более чем на 6 месяцев;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по работе в гос. орг. перечень утвержден РФ;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проходящим службу в органах УИН, МВД;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8"/>
              <w:widowControl/>
              <w:rPr>
                <w:rStyle w:val="FontStyle31"/>
                <w:sz w:val="24"/>
                <w:szCs w:val="24"/>
              </w:rPr>
            </w:pPr>
            <w:r w:rsidRPr="00CA7DD2">
              <w:rPr>
                <w:rStyle w:val="FontStyle31"/>
                <w:sz w:val="24"/>
                <w:szCs w:val="24"/>
              </w:rPr>
              <w:t>-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для получения образования;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34</w:t>
            </w:r>
          </w:p>
        </w:tc>
      </w:tr>
      <w:tr w:rsidR="00CA7DD2" w:rsidRPr="00CA7DD2" w:rsidTr="00291D9A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  <w:p w:rsidR="00CA7DD2" w:rsidRPr="00CA7DD2" w:rsidRDefault="00CA7DD2" w:rsidP="00291D9A">
            <w:pPr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6"/>
              <w:widowControl/>
              <w:ind w:right="1954" w:firstLine="14"/>
              <w:rPr>
                <w:rStyle w:val="FontStyle30"/>
                <w:sz w:val="24"/>
                <w:szCs w:val="24"/>
              </w:rPr>
            </w:pPr>
            <w:r w:rsidRPr="00CA7DD2">
              <w:rPr>
                <w:rStyle w:val="FontStyle30"/>
                <w:sz w:val="24"/>
                <w:szCs w:val="24"/>
              </w:rPr>
              <w:t>педагоги, работающие в сельских образовательных учреждениях.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D2" w:rsidRPr="00CA7DD2" w:rsidRDefault="00CA7DD2" w:rsidP="00291D9A">
            <w:pPr>
              <w:pStyle w:val="Style15"/>
              <w:widowControl/>
              <w:rPr>
                <w:rStyle w:val="FontStyle32"/>
                <w:rFonts w:ascii="Times New Roman" w:hAnsi="Times New Roman" w:cs="Times New Roman"/>
              </w:rPr>
            </w:pPr>
            <w:r w:rsidRPr="00CA7DD2">
              <w:rPr>
                <w:rStyle w:val="FontStyle32"/>
                <w:rFonts w:ascii="Times New Roman" w:hAnsi="Times New Roman" w:cs="Times New Roman"/>
              </w:rPr>
              <w:t>-</w:t>
            </w:r>
          </w:p>
        </w:tc>
      </w:tr>
    </w:tbl>
    <w:p w:rsid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Результаты контрольного медицинского освидетельствования призывников получивших отсрочку от призыва на военную службу по состоянию здоровья и освобождение от призыва: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A7DD2">
        <w:rPr>
          <w:rFonts w:ascii="Times New Roman" w:hAnsi="Times New Roman" w:cs="Times New Roman"/>
          <w:sz w:val="24"/>
        </w:rPr>
        <w:t xml:space="preserve">представлено на контрольное медицинское освидетельствование на сборный пункт Курской области временно не </w:t>
      </w:r>
      <w:proofErr w:type="gramStart"/>
      <w:r w:rsidRPr="00CA7DD2">
        <w:rPr>
          <w:rFonts w:ascii="Times New Roman" w:hAnsi="Times New Roman" w:cs="Times New Roman"/>
          <w:sz w:val="24"/>
        </w:rPr>
        <w:t>годных</w:t>
      </w:r>
      <w:proofErr w:type="gramEnd"/>
      <w:r w:rsidRPr="00CA7DD2">
        <w:rPr>
          <w:rFonts w:ascii="Times New Roman" w:hAnsi="Times New Roman" w:cs="Times New Roman"/>
          <w:sz w:val="24"/>
        </w:rPr>
        <w:t xml:space="preserve"> - 4 человека, утверждено - 4 человека (100%);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A7DD2">
        <w:rPr>
          <w:rFonts w:ascii="Times New Roman" w:hAnsi="Times New Roman" w:cs="Times New Roman"/>
          <w:sz w:val="24"/>
        </w:rPr>
        <w:t>ограниченно годных к военной службе - 16 человек, утверждено -16 человек (100%);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A7DD2">
        <w:rPr>
          <w:rFonts w:ascii="Times New Roman" w:hAnsi="Times New Roman" w:cs="Times New Roman"/>
          <w:sz w:val="24"/>
        </w:rPr>
        <w:t>отмененных решений призывной комиссии нет.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Медвенском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районе при призыве на военную службу осенью 2012 года возврата призывников с областного сборного пункта по состоянию здоровья не было. Недопоставки призывников на сборный пункт Курской области </w:t>
      </w:r>
      <w:proofErr w:type="gramStart"/>
      <w:r w:rsidRPr="00CA7DD2">
        <w:rPr>
          <w:rFonts w:ascii="Times New Roman" w:hAnsi="Times New Roman" w:cs="Times New Roman"/>
          <w:sz w:val="24"/>
        </w:rPr>
        <w:t>согласно плана</w:t>
      </w:r>
      <w:proofErr w:type="gramEnd"/>
      <w:r w:rsidRPr="00CA7DD2">
        <w:rPr>
          <w:rFonts w:ascii="Times New Roman" w:hAnsi="Times New Roman" w:cs="Times New Roman"/>
          <w:sz w:val="24"/>
        </w:rPr>
        <w:t xml:space="preserve"> на отправку граждан, призванных на военную службу не было. В целом работа призывной комиссии Медвенского района Курской области оценивается удовлетворительно. План на отправку граждан, призванных на военную службу отделом военного комиссариата Курской области по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Медвенскому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району выполнен на 100 процентов. Основной проблемой на сегодняшний день </w:t>
      </w:r>
      <w:r w:rsidRPr="00CA7DD2">
        <w:rPr>
          <w:rFonts w:ascii="Times New Roman" w:hAnsi="Times New Roman" w:cs="Times New Roman"/>
          <w:sz w:val="24"/>
        </w:rPr>
        <w:lastRenderedPageBreak/>
        <w:t>остается розыск граждан, длительное время уклоняющихся от мероприятий связанных с призывом. По состоянию на 10 января 2013 года в розыске числится 4 человека, из них: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CA7DD2">
        <w:rPr>
          <w:rFonts w:ascii="Times New Roman" w:hAnsi="Times New Roman" w:cs="Times New Roman"/>
          <w:sz w:val="24"/>
        </w:rPr>
        <w:t>Быканов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Игорь Валентинович 1987 года рождения, зарегистрирован по адресу: п. Медвенка ул. Советская д.74 «в» кв.6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CA7DD2">
        <w:rPr>
          <w:rFonts w:ascii="Times New Roman" w:hAnsi="Times New Roman" w:cs="Times New Roman"/>
          <w:sz w:val="24"/>
        </w:rPr>
        <w:t xml:space="preserve">Борисенко Тимур Андреевич 1986 года рождения, зарегистрирован по адресу: с. Вышний </w:t>
      </w:r>
      <w:proofErr w:type="spellStart"/>
      <w:r w:rsidRPr="00CA7DD2">
        <w:rPr>
          <w:rFonts w:ascii="Times New Roman" w:hAnsi="Times New Roman" w:cs="Times New Roman"/>
          <w:sz w:val="24"/>
        </w:rPr>
        <w:t>Дубовец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Медвенского района</w:t>
      </w:r>
      <w:proofErr w:type="gramEnd"/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A7DD2">
        <w:rPr>
          <w:rFonts w:ascii="Times New Roman" w:hAnsi="Times New Roman" w:cs="Times New Roman"/>
          <w:sz w:val="24"/>
        </w:rPr>
        <w:t>Дятлов Юрий Алексеевич 1988 го</w:t>
      </w:r>
      <w:r>
        <w:rPr>
          <w:rFonts w:ascii="Times New Roman" w:hAnsi="Times New Roman" w:cs="Times New Roman"/>
          <w:sz w:val="24"/>
        </w:rPr>
        <w:t xml:space="preserve">да рождения, зарегистрирован по </w:t>
      </w:r>
      <w:r w:rsidRPr="00CA7DD2">
        <w:rPr>
          <w:rFonts w:ascii="Times New Roman" w:hAnsi="Times New Roman" w:cs="Times New Roman"/>
          <w:sz w:val="24"/>
        </w:rPr>
        <w:t xml:space="preserve">адресу: д. </w:t>
      </w:r>
      <w:proofErr w:type="spellStart"/>
      <w:r w:rsidRPr="00CA7DD2">
        <w:rPr>
          <w:rFonts w:ascii="Times New Roman" w:hAnsi="Times New Roman" w:cs="Times New Roman"/>
          <w:sz w:val="24"/>
        </w:rPr>
        <w:t>Амосовка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Медвенского района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A7DD2">
        <w:rPr>
          <w:rFonts w:ascii="Times New Roman" w:hAnsi="Times New Roman" w:cs="Times New Roman"/>
          <w:sz w:val="24"/>
        </w:rPr>
        <w:t>Харламов Дмитрий Владимирович 19</w:t>
      </w:r>
      <w:r>
        <w:rPr>
          <w:rFonts w:ascii="Times New Roman" w:hAnsi="Times New Roman" w:cs="Times New Roman"/>
          <w:sz w:val="24"/>
        </w:rPr>
        <w:t xml:space="preserve">87 года рождения, </w:t>
      </w:r>
      <w:r w:rsidRPr="00CA7DD2">
        <w:rPr>
          <w:rFonts w:ascii="Times New Roman" w:hAnsi="Times New Roman" w:cs="Times New Roman"/>
          <w:sz w:val="24"/>
        </w:rPr>
        <w:t>зарегистрирован по адресу: х. Осиновый Медвенского района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Материалы,    о    прод</w:t>
      </w:r>
      <w:r>
        <w:rPr>
          <w:rFonts w:ascii="Times New Roman" w:hAnsi="Times New Roman" w:cs="Times New Roman"/>
          <w:sz w:val="24"/>
        </w:rPr>
        <w:t>еланной    работе</w:t>
      </w:r>
      <w:r>
        <w:rPr>
          <w:rFonts w:ascii="Times New Roman" w:hAnsi="Times New Roman" w:cs="Times New Roman"/>
          <w:sz w:val="24"/>
        </w:rPr>
        <w:tab/>
        <w:t xml:space="preserve">по проведению </w:t>
      </w:r>
      <w:r w:rsidRPr="00CA7DD2">
        <w:rPr>
          <w:rFonts w:ascii="Times New Roman" w:hAnsi="Times New Roman" w:cs="Times New Roman"/>
          <w:sz w:val="24"/>
        </w:rPr>
        <w:t xml:space="preserve">профилактических мероприятий в отношении лиц уклоняющихся от явки в отдел военного комиссариата Курской области по </w:t>
      </w:r>
      <w:proofErr w:type="spellStart"/>
      <w:r w:rsidRPr="00CA7DD2">
        <w:rPr>
          <w:rFonts w:ascii="Times New Roman" w:hAnsi="Times New Roman" w:cs="Times New Roman"/>
          <w:sz w:val="24"/>
        </w:rPr>
        <w:t>Медвенскому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району представленные сотрудниками Медвенского ОП МО МВД России «Октябрьская» представляются своевременно.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>В период осеннего призыва 2012 года силами работников отдела военного комиссариата было разыскано два призывника:</w:t>
      </w:r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 xml:space="preserve">- Евдокимов Александр Владимирович 1992 года рождения, проживающий на территории </w:t>
      </w:r>
      <w:proofErr w:type="gramStart"/>
      <w:r w:rsidRPr="00CA7DD2">
        <w:rPr>
          <w:rFonts w:ascii="Times New Roman" w:hAnsi="Times New Roman" w:cs="Times New Roman"/>
          <w:sz w:val="24"/>
        </w:rPr>
        <w:t>с</w:t>
      </w:r>
      <w:proofErr w:type="gramEnd"/>
      <w:r w:rsidRPr="00CA7DD2">
        <w:rPr>
          <w:rFonts w:ascii="Times New Roman" w:hAnsi="Times New Roman" w:cs="Times New Roman"/>
          <w:sz w:val="24"/>
        </w:rPr>
        <w:t>. Спасское. В отношении него призывной комиссией было вынесено решение о призыве в ряды Вооруженных Сил Российской Федерации. В настоящее время проходит службу в п. Печенга Мурманской области.</w:t>
      </w:r>
    </w:p>
    <w:p w:rsid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DD2">
        <w:rPr>
          <w:rFonts w:ascii="Times New Roman" w:hAnsi="Times New Roman" w:cs="Times New Roman"/>
          <w:sz w:val="24"/>
        </w:rPr>
        <w:t xml:space="preserve">Шевчик Сергей </w:t>
      </w:r>
      <w:proofErr w:type="spellStart"/>
      <w:r w:rsidRPr="00CA7DD2">
        <w:rPr>
          <w:rFonts w:ascii="Times New Roman" w:hAnsi="Times New Roman" w:cs="Times New Roman"/>
          <w:sz w:val="24"/>
        </w:rPr>
        <w:t>Александжрович</w:t>
      </w:r>
      <w:proofErr w:type="spellEnd"/>
      <w:r w:rsidRPr="00CA7DD2">
        <w:rPr>
          <w:rFonts w:ascii="Times New Roman" w:hAnsi="Times New Roman" w:cs="Times New Roman"/>
          <w:sz w:val="24"/>
        </w:rPr>
        <w:t xml:space="preserve"> 1989 года рождения, проживающий на территории поселка Медвенка. В отношении него призывной комиссией было вынесено решение об освобождении его от военной службы по состоянию здоровья.</w:t>
      </w:r>
    </w:p>
    <w:p w:rsidR="00CA7DD2" w:rsidRDefault="00CA7DD2" w:rsidP="00CA7DD2">
      <w:pPr>
        <w:pStyle w:val="Style19"/>
        <w:widowControl/>
        <w:spacing w:line="322" w:lineRule="exact"/>
        <w:ind w:right="14"/>
        <w:rPr>
          <w:rStyle w:val="FontStyle30"/>
        </w:rPr>
      </w:pPr>
      <w:proofErr w:type="gramStart"/>
      <w:r>
        <w:rPr>
          <w:rStyle w:val="FontStyle30"/>
        </w:rPr>
        <w:t>Проблемным вопросами при проведении призыва по прежнему является доставка призывников подлежащих призыву и отправке в войска на сборный пункт Курской области.</w:t>
      </w:r>
      <w:proofErr w:type="gramEnd"/>
      <w:r>
        <w:rPr>
          <w:rStyle w:val="FontStyle30"/>
        </w:rPr>
        <w:t xml:space="preserve"> Несмотря на то, что из поселка Медвенка было направлено в ряды Вооруженных Сил Российской Федерации 10 (десять) призывников администрация поселка Медвенка отказала, в предоставлении транспорта сославшись на неисправность автомобиля и отсутствие денежных средств на его заправку. Юноши были доставлены на личном автотранспорте работника отдела.</w:t>
      </w:r>
    </w:p>
    <w:p w:rsidR="00CA7DD2" w:rsidRDefault="00CA7DD2" w:rsidP="00CA7DD2">
      <w:pPr>
        <w:pStyle w:val="Style19"/>
        <w:widowControl/>
        <w:spacing w:line="322" w:lineRule="exact"/>
        <w:ind w:firstLine="346"/>
        <w:rPr>
          <w:rStyle w:val="FontStyle30"/>
        </w:rPr>
      </w:pPr>
      <w:r>
        <w:rPr>
          <w:rStyle w:val="FontStyle30"/>
        </w:rPr>
        <w:t xml:space="preserve">Своевременному проведению призывной компании способствует правильная организация учетно-призывной работы, грамотное планирование мероприятий связанных с призывом граждан на военную службу, принятие оперативных решений и взаимодействия отдела военного комиссариата с органами местного самоуправления и </w:t>
      </w:r>
      <w:proofErr w:type="spellStart"/>
      <w:r>
        <w:rPr>
          <w:rStyle w:val="FontStyle30"/>
        </w:rPr>
        <w:t>Медвенским</w:t>
      </w:r>
      <w:proofErr w:type="spellEnd"/>
      <w:r>
        <w:rPr>
          <w:rStyle w:val="FontStyle30"/>
        </w:rPr>
        <w:t xml:space="preserve"> ОП МО МВД России «Октябрьская».</w:t>
      </w:r>
    </w:p>
    <w:p w:rsidR="00CA7DD2" w:rsidRDefault="00CA7DD2" w:rsidP="00CA7DD2">
      <w:pPr>
        <w:pStyle w:val="Style19"/>
        <w:widowControl/>
        <w:spacing w:line="322" w:lineRule="exact"/>
        <w:ind w:firstLine="413"/>
        <w:rPr>
          <w:rStyle w:val="FontStyle30"/>
        </w:rPr>
      </w:pPr>
      <w:r>
        <w:rPr>
          <w:rStyle w:val="FontStyle30"/>
        </w:rPr>
        <w:t xml:space="preserve">По результатам осенней призывной компании 2012 года отдел военного комиссариата Курской области по </w:t>
      </w:r>
      <w:proofErr w:type="spellStart"/>
      <w:r>
        <w:rPr>
          <w:rStyle w:val="FontStyle30"/>
        </w:rPr>
        <w:t>Медвенскому</w:t>
      </w:r>
      <w:proofErr w:type="spellEnd"/>
      <w:r>
        <w:rPr>
          <w:rStyle w:val="FontStyle30"/>
        </w:rPr>
        <w:t xml:space="preserve"> району настоятельно рекомендует:</w:t>
      </w:r>
    </w:p>
    <w:p w:rsidR="00CA7DD2" w:rsidRDefault="00CA7DD2" w:rsidP="00CA7DD2">
      <w:pPr>
        <w:pStyle w:val="Style2"/>
        <w:widowControl/>
        <w:numPr>
          <w:ilvl w:val="0"/>
          <w:numId w:val="1"/>
        </w:numPr>
        <w:tabs>
          <w:tab w:val="left" w:pos="341"/>
        </w:tabs>
        <w:spacing w:line="322" w:lineRule="exact"/>
        <w:ind w:left="341" w:hanging="341"/>
        <w:rPr>
          <w:rStyle w:val="FontStyle30"/>
        </w:rPr>
      </w:pPr>
      <w:r>
        <w:rPr>
          <w:rStyle w:val="FontStyle30"/>
        </w:rPr>
        <w:t>Более целенаправленно использовать денежные средства, поступающие из федерального бюджета в виде субвенций на ведение воинского учета в поселениях.</w:t>
      </w:r>
    </w:p>
    <w:p w:rsidR="00CA7DD2" w:rsidRDefault="00CA7DD2" w:rsidP="00CA7DD2">
      <w:pPr>
        <w:pStyle w:val="Style2"/>
        <w:widowControl/>
        <w:numPr>
          <w:ilvl w:val="0"/>
          <w:numId w:val="1"/>
        </w:numPr>
        <w:tabs>
          <w:tab w:val="left" w:pos="341"/>
        </w:tabs>
        <w:spacing w:line="322" w:lineRule="exact"/>
        <w:ind w:left="341" w:hanging="341"/>
        <w:rPr>
          <w:rStyle w:val="FontStyle30"/>
        </w:rPr>
      </w:pPr>
      <w:r>
        <w:rPr>
          <w:rStyle w:val="FontStyle30"/>
        </w:rPr>
        <w:t>Заранее предусмотреть вопрос о доставке призывников на сборный пункт Курской области.</w:t>
      </w:r>
    </w:p>
    <w:p w:rsidR="00CA7DD2" w:rsidRDefault="00CA7DD2" w:rsidP="00CA7DD2">
      <w:pPr>
        <w:pStyle w:val="Style2"/>
        <w:widowControl/>
        <w:numPr>
          <w:ilvl w:val="0"/>
          <w:numId w:val="1"/>
        </w:numPr>
        <w:tabs>
          <w:tab w:val="left" w:pos="341"/>
        </w:tabs>
        <w:spacing w:line="322" w:lineRule="exact"/>
        <w:ind w:left="341" w:hanging="341"/>
        <w:rPr>
          <w:rStyle w:val="FontStyle30"/>
        </w:rPr>
      </w:pPr>
      <w:r>
        <w:rPr>
          <w:rStyle w:val="FontStyle30"/>
        </w:rPr>
        <w:t xml:space="preserve">В </w:t>
      </w:r>
      <w:proofErr w:type="spellStart"/>
      <w:r>
        <w:rPr>
          <w:rStyle w:val="FontStyle30"/>
        </w:rPr>
        <w:t>межпризывной</w:t>
      </w:r>
      <w:proofErr w:type="spellEnd"/>
      <w:r>
        <w:rPr>
          <w:rStyle w:val="FontStyle30"/>
        </w:rPr>
        <w:t xml:space="preserve"> период главам поселений обратить особое внимание на регистрацию граждан, не состоящих не воинском учете.</w:t>
      </w:r>
    </w:p>
    <w:p w:rsidR="00CA7DD2" w:rsidRDefault="00CA7DD2" w:rsidP="00CA7DD2">
      <w:pPr>
        <w:pStyle w:val="Style2"/>
        <w:widowControl/>
        <w:tabs>
          <w:tab w:val="left" w:pos="485"/>
        </w:tabs>
        <w:spacing w:line="322" w:lineRule="exact"/>
        <w:ind w:left="355" w:hanging="355"/>
        <w:rPr>
          <w:rStyle w:val="FontStyle30"/>
        </w:rPr>
      </w:pPr>
      <w:r>
        <w:rPr>
          <w:rStyle w:val="FontStyle30"/>
        </w:rPr>
        <w:t>4.</w:t>
      </w:r>
      <w:r>
        <w:rPr>
          <w:rStyle w:val="FontStyle30"/>
        </w:rPr>
        <w:tab/>
        <w:t>Рекомендовать главам поселений активно освещать в газете</w:t>
      </w:r>
      <w:r>
        <w:rPr>
          <w:rStyle w:val="FontStyle30"/>
        </w:rPr>
        <w:br/>
        <w:t>«</w:t>
      </w:r>
      <w:proofErr w:type="spellStart"/>
      <w:r>
        <w:rPr>
          <w:rStyle w:val="FontStyle30"/>
        </w:rPr>
        <w:t>Медвенские</w:t>
      </w:r>
      <w:proofErr w:type="spellEnd"/>
      <w:r>
        <w:rPr>
          <w:rStyle w:val="FontStyle30"/>
        </w:rPr>
        <w:t xml:space="preserve"> новости» информацию о гражданах, призываемых в ряды</w:t>
      </w:r>
      <w:r>
        <w:rPr>
          <w:rStyle w:val="FontStyle30"/>
        </w:rPr>
        <w:br/>
      </w:r>
      <w:bookmarkStart w:id="0" w:name="_GoBack"/>
      <w:r>
        <w:rPr>
          <w:rStyle w:val="FontStyle30"/>
        </w:rPr>
        <w:lastRenderedPageBreak/>
        <w:t>Вооруженных Сил Российской Федерации, прошедших военную</w:t>
      </w:r>
      <w:r>
        <w:rPr>
          <w:rStyle w:val="FontStyle30"/>
        </w:rPr>
        <w:br/>
      </w:r>
      <w:bookmarkEnd w:id="0"/>
      <w:r>
        <w:rPr>
          <w:rStyle w:val="FontStyle30"/>
        </w:rPr>
        <w:t>службу по призыву, а также в обязательном порядке о гражданах,</w:t>
      </w:r>
      <w:r>
        <w:rPr>
          <w:rStyle w:val="FontStyle30"/>
        </w:rPr>
        <w:br/>
        <w:t>уклоняющихся от явки в отдел военного комиссариата на мероприятия</w:t>
      </w:r>
      <w:r>
        <w:rPr>
          <w:rStyle w:val="FontStyle30"/>
        </w:rPr>
        <w:br/>
        <w:t>связанные с призывом.</w:t>
      </w:r>
    </w:p>
    <w:p w:rsidR="00CA7DD2" w:rsidRDefault="00CA7DD2" w:rsidP="00CA7DD2">
      <w:pPr>
        <w:pStyle w:val="Style3"/>
        <w:widowControl/>
        <w:spacing w:line="240" w:lineRule="exact"/>
        <w:ind w:left="1843" w:right="2146"/>
        <w:rPr>
          <w:sz w:val="20"/>
          <w:szCs w:val="20"/>
        </w:rPr>
      </w:pPr>
    </w:p>
    <w:p w:rsidR="00CA7DD2" w:rsidRDefault="00CA7DD2" w:rsidP="00CA7DD2">
      <w:pPr>
        <w:pStyle w:val="Style3"/>
        <w:widowControl/>
        <w:tabs>
          <w:tab w:val="left" w:pos="5544"/>
        </w:tabs>
        <w:spacing w:before="82" w:line="322" w:lineRule="exact"/>
        <w:ind w:left="1843" w:right="2146"/>
        <w:jc w:val="left"/>
        <w:rPr>
          <w:rStyle w:val="FontStyle33"/>
        </w:rPr>
      </w:pPr>
      <w:r>
        <w:rPr>
          <w:rStyle w:val="FontStyle30"/>
        </w:rPr>
        <w:t>Начальник отдела военного комиссариата</w:t>
      </w:r>
      <w:r>
        <w:rPr>
          <w:rStyle w:val="FontStyle30"/>
        </w:rPr>
        <w:br/>
        <w:t xml:space="preserve">Курской области по </w:t>
      </w:r>
      <w:proofErr w:type="spellStart"/>
      <w:r>
        <w:rPr>
          <w:rStyle w:val="FontStyle30"/>
        </w:rPr>
        <w:t>Медвенскому</w:t>
      </w:r>
      <w:proofErr w:type="spellEnd"/>
      <w:r>
        <w:rPr>
          <w:rStyle w:val="FontStyle30"/>
        </w:rPr>
        <w:t xml:space="preserve"> району</w:t>
      </w:r>
    </w:p>
    <w:p w:rsidR="00CA7DD2" w:rsidRDefault="00CA7DD2" w:rsidP="00CA7DD2">
      <w:pPr>
        <w:pStyle w:val="Style3"/>
        <w:widowControl/>
        <w:tabs>
          <w:tab w:val="left" w:pos="5544"/>
        </w:tabs>
        <w:spacing w:before="82" w:line="322" w:lineRule="exact"/>
        <w:ind w:right="2146"/>
        <w:jc w:val="left"/>
        <w:rPr>
          <w:rStyle w:val="FontStyle30"/>
        </w:rPr>
      </w:pPr>
      <w:r>
        <w:rPr>
          <w:rStyle w:val="FontStyle33"/>
        </w:rPr>
        <w:t xml:space="preserve">                                                           </w:t>
      </w:r>
      <w:r>
        <w:rPr>
          <w:rStyle w:val="FontStyle30"/>
        </w:rPr>
        <w:t xml:space="preserve">Р. </w:t>
      </w:r>
      <w:proofErr w:type="spellStart"/>
      <w:r>
        <w:rPr>
          <w:rStyle w:val="FontStyle30"/>
        </w:rPr>
        <w:t>Вагапов</w:t>
      </w:r>
      <w:proofErr w:type="spellEnd"/>
    </w:p>
    <w:p w:rsidR="00CA7DD2" w:rsidRPr="00CA7DD2" w:rsidRDefault="00CA7DD2" w:rsidP="00CA7D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CA7DD2" w:rsidRPr="00CA7DD2" w:rsidSect="00CA7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D3E"/>
    <w:multiLevelType w:val="singleLevel"/>
    <w:tmpl w:val="856641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2"/>
    <w:rsid w:val="00811AB8"/>
    <w:rsid w:val="00C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A7DD2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A7D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2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A7DD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CA7D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CA7DD2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3" w:lineRule="exact"/>
      <w:ind w:firstLine="350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A7DD2"/>
    <w:rPr>
      <w:rFonts w:ascii="Times New Roman" w:hAnsi="Times New Roman" w:cs="Times New Roman"/>
      <w:b/>
      <w:bCs/>
      <w:i/>
      <w:iCs/>
      <w:spacing w:val="3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A7DD2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A7D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2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A7DD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CA7D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CA7DD2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7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7DD2"/>
    <w:pPr>
      <w:widowControl w:val="0"/>
      <w:autoSpaceDE w:val="0"/>
      <w:autoSpaceDN w:val="0"/>
      <w:adjustRightInd w:val="0"/>
      <w:spacing w:after="0" w:line="323" w:lineRule="exact"/>
      <w:ind w:firstLine="350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A7DD2"/>
    <w:rPr>
      <w:rFonts w:ascii="Times New Roman" w:hAnsi="Times New Roman" w:cs="Times New Roman"/>
      <w:b/>
      <w:bCs/>
      <w:i/>
      <w:iCs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2013-04-01T10:07:00Z</dcterms:created>
  <dcterms:modified xsi:type="dcterms:W3CDTF">2013-04-01T10:16:00Z</dcterms:modified>
</cp:coreProperties>
</file>